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A3E" w:rsidRPr="002B2541" w:rsidRDefault="00976A3E" w:rsidP="00976A3E">
      <w:pPr>
        <w:spacing w:before="120" w:after="120"/>
        <w:jc w:val="center"/>
        <w:rPr>
          <w:rFonts w:cs="Tahoma"/>
          <w:b/>
          <w:lang w:eastAsia="en-US"/>
        </w:rPr>
      </w:pPr>
      <w:r>
        <w:rPr>
          <w:rFonts w:cs="Tahoma"/>
          <w:b/>
          <w:lang w:eastAsia="en-US"/>
        </w:rPr>
        <w:t xml:space="preserve">ΠΙΝΑΚΑΣ ΕΝΤΑΣΣΟΜΕΝΩΝ </w:t>
      </w:r>
      <w:r w:rsidRPr="002B2541">
        <w:rPr>
          <w:rFonts w:cs="Tahoma"/>
          <w:b/>
          <w:lang w:eastAsia="en-US"/>
        </w:rPr>
        <w:t>ΠΡΑΞ</w:t>
      </w:r>
      <w:r>
        <w:rPr>
          <w:rFonts w:cs="Tahoma"/>
          <w:b/>
          <w:lang w:eastAsia="en-US"/>
        </w:rPr>
        <w:t>ΕΩΝ</w:t>
      </w:r>
    </w:p>
    <w:p w:rsidR="00600C79" w:rsidRPr="00301C54" w:rsidRDefault="00600C79" w:rsidP="00301C54">
      <w:pPr>
        <w:ind w:right="66"/>
      </w:pPr>
      <w:bookmarkStart w:id="0" w:name="_GoBack"/>
      <w:bookmarkEnd w:id="0"/>
      <w:proofErr w:type="spellStart"/>
      <w:r w:rsidRPr="004156A9">
        <w:rPr>
          <w:b/>
          <w:sz w:val="24"/>
        </w:rPr>
        <w:t>Υποδράση</w:t>
      </w:r>
      <w:proofErr w:type="spellEnd"/>
      <w:r w:rsidR="00377974" w:rsidRPr="004156A9">
        <w:rPr>
          <w:b/>
          <w:sz w:val="24"/>
        </w:rPr>
        <w:t xml:space="preserve"> </w:t>
      </w:r>
      <w:r w:rsidRPr="004156A9">
        <w:rPr>
          <w:b/>
          <w:sz w:val="24"/>
        </w:rPr>
        <w:t>19.2.4.</w:t>
      </w:r>
      <w:r w:rsidR="003F2E92" w:rsidRPr="004156A9">
        <w:rPr>
          <w:b/>
          <w:sz w:val="24"/>
        </w:rPr>
        <w:t>3</w:t>
      </w:r>
      <w:r w:rsidR="00F72DF5" w:rsidRPr="004156A9">
        <w:rPr>
          <w:b/>
          <w:sz w:val="24"/>
        </w:rPr>
        <w:t xml:space="preserve"> </w:t>
      </w:r>
      <w:r w:rsidR="00301C54" w:rsidRPr="00301C54">
        <w:rPr>
          <w:sz w:val="20"/>
          <w:szCs w:val="20"/>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tbl>
      <w:tblPr>
        <w:tblpPr w:leftFromText="180" w:rightFromText="180" w:vertAnchor="page" w:horzAnchor="margin" w:tblpY="3702"/>
        <w:tblW w:w="14602" w:type="dxa"/>
        <w:tblLook w:val="04A0" w:firstRow="1" w:lastRow="0" w:firstColumn="1" w:lastColumn="0" w:noHBand="0" w:noVBand="1"/>
      </w:tblPr>
      <w:tblGrid>
        <w:gridCol w:w="818"/>
        <w:gridCol w:w="1387"/>
        <w:gridCol w:w="4298"/>
        <w:gridCol w:w="8"/>
        <w:gridCol w:w="2835"/>
        <w:gridCol w:w="1875"/>
        <w:gridCol w:w="1506"/>
        <w:gridCol w:w="1875"/>
      </w:tblGrid>
      <w:tr w:rsidR="002F2E22" w:rsidRPr="002B2541" w:rsidTr="00976A3E">
        <w:trPr>
          <w:trHeight w:val="1544"/>
        </w:trPr>
        <w:tc>
          <w:tcPr>
            <w:tcW w:w="818"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rsidR="00600C79" w:rsidRPr="002B2541" w:rsidRDefault="00600C79" w:rsidP="00976A3E">
            <w:pPr>
              <w:spacing w:after="0" w:line="240" w:lineRule="auto"/>
              <w:jc w:val="center"/>
              <w:rPr>
                <w:rFonts w:cs="Tahoma"/>
                <w:b/>
                <w:color w:val="000000"/>
              </w:rPr>
            </w:pPr>
            <w:r w:rsidRPr="002B2541">
              <w:rPr>
                <w:rFonts w:cs="Tahoma"/>
                <w:b/>
                <w:color w:val="000000"/>
              </w:rPr>
              <w:t>Α/Α</w:t>
            </w:r>
          </w:p>
        </w:tc>
        <w:tc>
          <w:tcPr>
            <w:tcW w:w="1387" w:type="dxa"/>
            <w:tcBorders>
              <w:top w:val="single" w:sz="8" w:space="0" w:color="auto"/>
              <w:left w:val="nil"/>
              <w:bottom w:val="single" w:sz="4" w:space="0" w:color="auto"/>
              <w:right w:val="single" w:sz="4" w:space="0" w:color="auto"/>
            </w:tcBorders>
            <w:shd w:val="clear" w:color="000000" w:fill="F2F2F2"/>
            <w:vAlign w:val="center"/>
            <w:hideMark/>
          </w:tcPr>
          <w:p w:rsidR="00600C79" w:rsidRPr="002B2541" w:rsidRDefault="00600C79" w:rsidP="00976A3E">
            <w:pPr>
              <w:spacing w:after="0" w:line="240" w:lineRule="auto"/>
              <w:jc w:val="center"/>
              <w:rPr>
                <w:rFonts w:cs="Tahoma"/>
                <w:b/>
                <w:color w:val="000000"/>
              </w:rPr>
            </w:pPr>
            <w:r w:rsidRPr="002B2541">
              <w:rPr>
                <w:rFonts w:cs="Tahoma"/>
                <w:b/>
                <w:color w:val="000000"/>
              </w:rPr>
              <w:t>Κωδικός ΟΠΣΑΑ 2014-2020</w:t>
            </w:r>
          </w:p>
        </w:tc>
        <w:tc>
          <w:tcPr>
            <w:tcW w:w="4306" w:type="dxa"/>
            <w:gridSpan w:val="2"/>
            <w:tcBorders>
              <w:top w:val="single" w:sz="8" w:space="0" w:color="auto"/>
              <w:left w:val="nil"/>
              <w:bottom w:val="single" w:sz="4" w:space="0" w:color="auto"/>
              <w:right w:val="single" w:sz="4" w:space="0" w:color="auto"/>
            </w:tcBorders>
            <w:shd w:val="clear" w:color="000000" w:fill="F2F2F2"/>
            <w:vAlign w:val="center"/>
            <w:hideMark/>
          </w:tcPr>
          <w:p w:rsidR="00600C79" w:rsidRPr="002B2541" w:rsidRDefault="00600C79" w:rsidP="00976A3E">
            <w:pPr>
              <w:spacing w:after="0" w:line="240" w:lineRule="auto"/>
              <w:jc w:val="center"/>
              <w:rPr>
                <w:rFonts w:cs="Tahoma"/>
                <w:b/>
                <w:color w:val="000000"/>
              </w:rPr>
            </w:pPr>
            <w:r w:rsidRPr="002B2541">
              <w:rPr>
                <w:rFonts w:cs="Tahoma"/>
                <w:b/>
                <w:color w:val="000000"/>
              </w:rPr>
              <w:t>Τίτλος Πράξης/Υποέργου</w:t>
            </w:r>
          </w:p>
        </w:tc>
        <w:tc>
          <w:tcPr>
            <w:tcW w:w="2835" w:type="dxa"/>
            <w:tcBorders>
              <w:top w:val="single" w:sz="8" w:space="0" w:color="auto"/>
              <w:left w:val="nil"/>
              <w:bottom w:val="single" w:sz="4" w:space="0" w:color="auto"/>
              <w:right w:val="single" w:sz="4" w:space="0" w:color="auto"/>
            </w:tcBorders>
            <w:shd w:val="clear" w:color="000000" w:fill="F2F2F2"/>
            <w:noWrap/>
            <w:vAlign w:val="center"/>
            <w:hideMark/>
          </w:tcPr>
          <w:p w:rsidR="00600C79" w:rsidRPr="002B2541" w:rsidRDefault="00600C79" w:rsidP="00976A3E">
            <w:pPr>
              <w:spacing w:after="0" w:line="240" w:lineRule="auto"/>
              <w:jc w:val="center"/>
              <w:rPr>
                <w:rFonts w:cs="Tahoma"/>
                <w:b/>
                <w:color w:val="000000"/>
              </w:rPr>
            </w:pPr>
            <w:r w:rsidRPr="002B2541">
              <w:rPr>
                <w:rFonts w:cs="Tahoma"/>
                <w:b/>
                <w:color w:val="000000"/>
              </w:rPr>
              <w:t>Δικαιούχος</w:t>
            </w:r>
          </w:p>
        </w:tc>
        <w:tc>
          <w:tcPr>
            <w:tcW w:w="1875" w:type="dxa"/>
            <w:tcBorders>
              <w:top w:val="single" w:sz="8" w:space="0" w:color="auto"/>
              <w:left w:val="nil"/>
              <w:bottom w:val="single" w:sz="4" w:space="0" w:color="auto"/>
              <w:right w:val="single" w:sz="4" w:space="0" w:color="auto"/>
            </w:tcBorders>
            <w:shd w:val="clear" w:color="000000" w:fill="F2F2F2"/>
            <w:vAlign w:val="center"/>
            <w:hideMark/>
          </w:tcPr>
          <w:p w:rsidR="00600C79" w:rsidRPr="002B2541" w:rsidRDefault="00600C79" w:rsidP="00976A3E">
            <w:pPr>
              <w:spacing w:after="0" w:line="240" w:lineRule="auto"/>
              <w:jc w:val="center"/>
              <w:rPr>
                <w:rFonts w:cs="Tahoma"/>
                <w:b/>
              </w:rPr>
            </w:pPr>
            <w:r w:rsidRPr="002B2541">
              <w:rPr>
                <w:rFonts w:cs="Tahoma"/>
                <w:b/>
              </w:rPr>
              <w:t>Συνολικός Προϋπολογισμός</w:t>
            </w:r>
          </w:p>
          <w:p w:rsidR="00600C79" w:rsidRPr="002B2541" w:rsidRDefault="00600C79" w:rsidP="00976A3E">
            <w:pPr>
              <w:spacing w:after="0" w:line="240" w:lineRule="auto"/>
              <w:jc w:val="center"/>
              <w:rPr>
                <w:rFonts w:cs="Tahoma"/>
                <w:b/>
              </w:rPr>
            </w:pPr>
            <w:r w:rsidRPr="002B2541">
              <w:rPr>
                <w:rFonts w:cs="Tahoma"/>
                <w:b/>
              </w:rPr>
              <w:t>(Συνολική Δημόσια Δαπάνη) (€)</w:t>
            </w:r>
          </w:p>
        </w:tc>
        <w:tc>
          <w:tcPr>
            <w:tcW w:w="1506" w:type="dxa"/>
            <w:tcBorders>
              <w:top w:val="single" w:sz="8" w:space="0" w:color="auto"/>
              <w:left w:val="nil"/>
              <w:bottom w:val="single" w:sz="4" w:space="0" w:color="auto"/>
              <w:right w:val="single" w:sz="4" w:space="0" w:color="auto"/>
            </w:tcBorders>
            <w:shd w:val="clear" w:color="000000" w:fill="F2F2F2"/>
            <w:vAlign w:val="center"/>
            <w:hideMark/>
          </w:tcPr>
          <w:p w:rsidR="00600C79" w:rsidRPr="002B2541" w:rsidRDefault="00600C79" w:rsidP="00976A3E">
            <w:pPr>
              <w:spacing w:after="0" w:line="240" w:lineRule="auto"/>
              <w:jc w:val="center"/>
              <w:rPr>
                <w:rFonts w:cs="Tahoma"/>
                <w:b/>
              </w:rPr>
            </w:pPr>
            <w:r w:rsidRPr="002B2541">
              <w:rPr>
                <w:rFonts w:cs="Tahoma"/>
                <w:b/>
              </w:rPr>
              <w:t>Επιλέξιμη Δημόσια Δαπάνη (€)</w:t>
            </w:r>
          </w:p>
        </w:tc>
        <w:tc>
          <w:tcPr>
            <w:tcW w:w="1875" w:type="dxa"/>
            <w:tcBorders>
              <w:top w:val="single" w:sz="8" w:space="0" w:color="auto"/>
              <w:left w:val="nil"/>
              <w:bottom w:val="single" w:sz="4" w:space="0" w:color="auto"/>
              <w:right w:val="single" w:sz="4" w:space="0" w:color="auto"/>
            </w:tcBorders>
            <w:shd w:val="clear" w:color="000000" w:fill="F2F2F2"/>
            <w:vAlign w:val="center"/>
            <w:hideMark/>
          </w:tcPr>
          <w:p w:rsidR="00600C79" w:rsidRPr="002B2541" w:rsidRDefault="00600C79" w:rsidP="00976A3E">
            <w:pPr>
              <w:spacing w:after="0" w:line="240" w:lineRule="auto"/>
              <w:jc w:val="center"/>
              <w:rPr>
                <w:rFonts w:cs="Tahoma"/>
                <w:b/>
              </w:rPr>
            </w:pPr>
            <w:r w:rsidRPr="002B2541">
              <w:rPr>
                <w:rFonts w:cs="Tahoma"/>
                <w:b/>
              </w:rPr>
              <w:t>Μη επιλέξιμες λοιπές αξίες (€)</w:t>
            </w:r>
          </w:p>
        </w:tc>
      </w:tr>
      <w:tr w:rsidR="00600C79"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600C79" w:rsidRDefault="00600C79" w:rsidP="00976A3E">
            <w:pPr>
              <w:jc w:val="right"/>
              <w:rPr>
                <w:rFonts w:ascii="Calibri" w:hAnsi="Calibri"/>
                <w:color w:val="000000"/>
              </w:rPr>
            </w:pPr>
            <w:r>
              <w:rPr>
                <w:rFonts w:ascii="Calibri" w:hAnsi="Calibri"/>
                <w:color w:val="000000"/>
              </w:rPr>
              <w:t>1</w:t>
            </w:r>
          </w:p>
        </w:tc>
        <w:tc>
          <w:tcPr>
            <w:tcW w:w="1387" w:type="dxa"/>
            <w:tcBorders>
              <w:top w:val="nil"/>
              <w:left w:val="nil"/>
              <w:bottom w:val="single" w:sz="4" w:space="0" w:color="auto"/>
              <w:right w:val="single" w:sz="4" w:space="0" w:color="auto"/>
            </w:tcBorders>
            <w:shd w:val="clear" w:color="auto" w:fill="auto"/>
            <w:noWrap/>
            <w:vAlign w:val="bottom"/>
          </w:tcPr>
          <w:p w:rsidR="00600C79" w:rsidRDefault="00600C79" w:rsidP="00976A3E">
            <w:pPr>
              <w:rPr>
                <w:rFonts w:ascii="Calibri" w:hAnsi="Calibri"/>
                <w:color w:val="000000"/>
              </w:rPr>
            </w:pPr>
            <w:r>
              <w:rPr>
                <w:rFonts w:ascii="Calibri" w:hAnsi="Calibri"/>
                <w:color w:val="000000"/>
              </w:rPr>
              <w:t>0010916445</w:t>
            </w:r>
          </w:p>
        </w:tc>
        <w:tc>
          <w:tcPr>
            <w:tcW w:w="4306" w:type="dxa"/>
            <w:gridSpan w:val="2"/>
            <w:tcBorders>
              <w:top w:val="nil"/>
              <w:left w:val="nil"/>
              <w:bottom w:val="single" w:sz="4" w:space="0" w:color="auto"/>
              <w:right w:val="single" w:sz="4" w:space="0" w:color="auto"/>
            </w:tcBorders>
            <w:shd w:val="clear" w:color="auto" w:fill="auto"/>
            <w:noWrap/>
            <w:vAlign w:val="bottom"/>
          </w:tcPr>
          <w:p w:rsidR="00600C79" w:rsidRDefault="00600C79" w:rsidP="00976A3E">
            <w:pPr>
              <w:rPr>
                <w:rFonts w:ascii="Calibri" w:hAnsi="Calibri"/>
                <w:color w:val="000000"/>
              </w:rPr>
            </w:pPr>
            <w:r>
              <w:rPr>
                <w:rFonts w:ascii="Calibri" w:hAnsi="Calibri"/>
                <w:color w:val="000000"/>
              </w:rPr>
              <w:t xml:space="preserve">Ανάπλαση πλατείας Τ.Κ. </w:t>
            </w:r>
            <w:proofErr w:type="spellStart"/>
            <w:r>
              <w:rPr>
                <w:rFonts w:ascii="Calibri" w:hAnsi="Calibri"/>
                <w:color w:val="000000"/>
              </w:rPr>
              <w:t>Αγγελώνας</w:t>
            </w:r>
            <w:proofErr w:type="spellEnd"/>
            <w:r>
              <w:rPr>
                <w:rFonts w:ascii="Calibri" w:hAnsi="Calibri"/>
                <w:color w:val="000000"/>
              </w:rPr>
              <w:t xml:space="preserve"> Δήμου Μονεμβασίας</w:t>
            </w:r>
          </w:p>
        </w:tc>
        <w:tc>
          <w:tcPr>
            <w:tcW w:w="2835" w:type="dxa"/>
            <w:tcBorders>
              <w:top w:val="nil"/>
              <w:left w:val="nil"/>
              <w:bottom w:val="single" w:sz="4" w:space="0" w:color="auto"/>
              <w:right w:val="single" w:sz="4" w:space="0" w:color="auto"/>
            </w:tcBorders>
            <w:shd w:val="clear" w:color="auto" w:fill="auto"/>
            <w:noWrap/>
            <w:vAlign w:val="bottom"/>
          </w:tcPr>
          <w:p w:rsidR="00600C79" w:rsidRDefault="00600C79" w:rsidP="00976A3E">
            <w:pPr>
              <w:rPr>
                <w:rFonts w:ascii="Calibri" w:hAnsi="Calibri"/>
                <w:color w:val="000000"/>
              </w:rPr>
            </w:pPr>
            <w:r>
              <w:rPr>
                <w:rFonts w:ascii="Calibri" w:hAnsi="Calibri"/>
                <w:color w:val="000000"/>
              </w:rPr>
              <w:t xml:space="preserve">ΔΗΜΟΣ ΜΟΝΕΜΒΑΣΙΑΣ </w:t>
            </w:r>
          </w:p>
        </w:tc>
        <w:tc>
          <w:tcPr>
            <w:tcW w:w="1875" w:type="dxa"/>
            <w:tcBorders>
              <w:top w:val="nil"/>
              <w:left w:val="nil"/>
              <w:bottom w:val="single" w:sz="4" w:space="0" w:color="auto"/>
              <w:right w:val="single" w:sz="4" w:space="0" w:color="auto"/>
            </w:tcBorders>
            <w:shd w:val="clear" w:color="auto" w:fill="auto"/>
            <w:noWrap/>
            <w:vAlign w:val="bottom"/>
          </w:tcPr>
          <w:p w:rsidR="00600C79" w:rsidRDefault="00600C79" w:rsidP="00976A3E">
            <w:pPr>
              <w:jc w:val="right"/>
              <w:rPr>
                <w:rFonts w:ascii="Calibri" w:hAnsi="Calibri"/>
                <w:color w:val="000000"/>
              </w:rPr>
            </w:pPr>
            <w:r>
              <w:rPr>
                <w:rFonts w:ascii="Calibri" w:hAnsi="Calibri"/>
                <w:color w:val="000000"/>
              </w:rPr>
              <w:t>111.168,02 €</w:t>
            </w:r>
          </w:p>
        </w:tc>
        <w:tc>
          <w:tcPr>
            <w:tcW w:w="1506" w:type="dxa"/>
            <w:tcBorders>
              <w:top w:val="nil"/>
              <w:left w:val="nil"/>
              <w:bottom w:val="single" w:sz="4" w:space="0" w:color="auto"/>
              <w:right w:val="single" w:sz="4" w:space="0" w:color="auto"/>
            </w:tcBorders>
            <w:shd w:val="clear" w:color="auto" w:fill="auto"/>
            <w:noWrap/>
            <w:vAlign w:val="bottom"/>
          </w:tcPr>
          <w:p w:rsidR="00600C79" w:rsidRDefault="00600C79" w:rsidP="00976A3E">
            <w:pPr>
              <w:jc w:val="right"/>
              <w:rPr>
                <w:rFonts w:ascii="Calibri" w:hAnsi="Calibri"/>
                <w:color w:val="000000"/>
              </w:rPr>
            </w:pPr>
            <w:r>
              <w:rPr>
                <w:rFonts w:ascii="Calibri" w:hAnsi="Calibri"/>
                <w:color w:val="000000"/>
              </w:rPr>
              <w:t>111.168,02 €</w:t>
            </w:r>
          </w:p>
        </w:tc>
        <w:tc>
          <w:tcPr>
            <w:tcW w:w="1875" w:type="dxa"/>
            <w:tcBorders>
              <w:top w:val="nil"/>
              <w:left w:val="nil"/>
              <w:bottom w:val="single" w:sz="4" w:space="0" w:color="auto"/>
              <w:right w:val="single" w:sz="4" w:space="0" w:color="auto"/>
            </w:tcBorders>
            <w:shd w:val="clear" w:color="auto" w:fill="auto"/>
            <w:noWrap/>
            <w:vAlign w:val="center"/>
          </w:tcPr>
          <w:p w:rsidR="00600C79" w:rsidRPr="00301C54" w:rsidRDefault="00301C54" w:rsidP="00301C54">
            <w:pPr>
              <w:spacing w:after="0" w:line="240" w:lineRule="auto"/>
              <w:jc w:val="center"/>
              <w:rPr>
                <w:rFonts w:cs="Tahoma"/>
                <w:color w:val="000000"/>
                <w:lang w:val="en-US"/>
              </w:rPr>
            </w:pPr>
            <w:r>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2</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0010917046</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Διαμόρφωση παράλιου κοινόχρηστου χώρου σε πλατεία στην </w:t>
            </w:r>
            <w:proofErr w:type="spellStart"/>
            <w:r>
              <w:rPr>
                <w:rFonts w:ascii="Calibri" w:hAnsi="Calibri"/>
                <w:color w:val="000000"/>
              </w:rPr>
              <w:t>Πλύτρα</w:t>
            </w:r>
            <w:proofErr w:type="spellEnd"/>
            <w:r>
              <w:rPr>
                <w:rFonts w:ascii="Calibri" w:hAnsi="Calibri"/>
                <w:color w:val="000000"/>
              </w:rPr>
              <w:t xml:space="preserve"> Δήμου Μονεμβασίας</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ΔΗΜΟΣ ΜΟΝΕΜΒΑΣΙΑΣ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463.005,36 €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463.005,36 €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A41733">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3</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0010925843</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Ανάπλαση πλατείας Τ.Κ. Μεταμόρφωσης</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ΔΗΜΟΣ ΜΟΝΕΜΒΑΣΙΑΣ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105.000,00 €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105.000,00 €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A41733">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4</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0011012245</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ΑΝΑΠΛΑΣΗ ΚΟΙΝΟΧΡΗΣΤΩΝ ΧΩΡΩΝ ΚΑΡΥΩΝ</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ΔΗΜΟΣ ΣΠΑΡΤΗΣ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440.000,00 €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440.000,00 €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A41733">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5</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0011023043</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Ανάπλαση Πλατείας Αγίου Ανδρέα</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ΔΗΜΟΣ ΒΟΡΕΙΑΣ ΚΥΝΟΥΡΙΑΣ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359.600,00 €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359.600,00 €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A41733">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6</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0011025443</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ΑΝΑΠΛΑΣΗ  ΚΕΝΤΡΙΚΗΣ ΠΛΑΤΕΙΑΣ  Τ.Κ. ΔΑΦΝΙΟY</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ΔΗΜΟΣ ΕΥΡΩΤΑ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97.600,00 €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97.600,00 €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A41733">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lastRenderedPageBreak/>
              <w:t>7</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0010995075</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ΠΡΟΜΗΘΕΙΑ ΕΞΟΠΛΙΣΜΟΥ ΧΩΡΟΥ ΑΝΑΨΥΧΗΣ  ΠΑΙΔΙΚΗΣ ΧΑΡΑΣ, Τ.Κ. ΠΟΥΛΙΘΡΩΝ, ΔΗΜΟΥ ΝΟΤΙΑΣ ΚΥΝΟΥΡΙΑΣ</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ΔΗΜΟΣ ΝΟΤΙΑΣ ΚΥΝΟΥΡΙΑΣ </w:t>
            </w:r>
          </w:p>
        </w:tc>
        <w:tc>
          <w:tcPr>
            <w:tcW w:w="1875" w:type="dxa"/>
            <w:tcBorders>
              <w:top w:val="nil"/>
              <w:left w:val="nil"/>
              <w:bottom w:val="single" w:sz="4" w:space="0" w:color="auto"/>
              <w:right w:val="single" w:sz="4" w:space="0" w:color="auto"/>
            </w:tcBorders>
            <w:shd w:val="clear" w:color="auto" w:fill="auto"/>
            <w:noWrap/>
            <w:vAlign w:val="bottom"/>
          </w:tcPr>
          <w:p w:rsidR="00301C54" w:rsidRPr="001D0DFB" w:rsidRDefault="00A96D92" w:rsidP="001D0DFB">
            <w:pPr>
              <w:jc w:val="right"/>
              <w:rPr>
                <w:rFonts w:ascii="Calibri" w:hAnsi="Calibri"/>
                <w:color w:val="FF0000"/>
              </w:rPr>
            </w:pPr>
            <w:r w:rsidRPr="00C0712F">
              <w:rPr>
                <w:rFonts w:ascii="Calibri" w:hAnsi="Calibri"/>
              </w:rPr>
              <w:t>184.202,00 €</w:t>
            </w:r>
          </w:p>
        </w:tc>
        <w:tc>
          <w:tcPr>
            <w:tcW w:w="1506" w:type="dxa"/>
            <w:tcBorders>
              <w:top w:val="nil"/>
              <w:left w:val="nil"/>
              <w:bottom w:val="single" w:sz="4" w:space="0" w:color="auto"/>
              <w:right w:val="single" w:sz="4" w:space="0" w:color="auto"/>
            </w:tcBorders>
            <w:shd w:val="clear" w:color="auto" w:fill="auto"/>
            <w:noWrap/>
            <w:vAlign w:val="bottom"/>
          </w:tcPr>
          <w:p w:rsidR="00301C54" w:rsidRPr="001D0DFB" w:rsidRDefault="00A96D92" w:rsidP="001D0DFB">
            <w:pPr>
              <w:jc w:val="right"/>
              <w:rPr>
                <w:rFonts w:ascii="Calibri" w:hAnsi="Calibri"/>
                <w:color w:val="FF0000"/>
              </w:rPr>
            </w:pPr>
            <w:r w:rsidRPr="00C0712F">
              <w:rPr>
                <w:rFonts w:ascii="Calibri" w:hAnsi="Calibri"/>
              </w:rPr>
              <w:t>184.202,00 €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8A275C">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8</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0011015840</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Ανάπλαση πλατείας Δημοτικού Καταστήματος Τ.Κ. </w:t>
            </w:r>
            <w:proofErr w:type="spellStart"/>
            <w:r>
              <w:rPr>
                <w:rFonts w:ascii="Calibri" w:hAnsi="Calibri"/>
                <w:color w:val="000000"/>
              </w:rPr>
              <w:t>Δήμαινας</w:t>
            </w:r>
            <w:proofErr w:type="spellEnd"/>
            <w:r>
              <w:rPr>
                <w:rFonts w:ascii="Calibri" w:hAnsi="Calibri"/>
                <w:color w:val="000000"/>
              </w:rPr>
              <w:t xml:space="preserve"> Δ. Επιδαύρου</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ΔΗΜΟΣ ΕΠΙΔΑΥΡΟΥ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132.000,00 €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132.000,00 €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8A275C">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9</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0011022244</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«ΣΗΜΕΙΑΚΕΣ ΠΑΡΕΜΒΑΣΕΙΣ ΣΤΗΝ Τ.Κ. ΜΕΛΑΝΩΝ»</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ΔΗΜΟΣ ΝΟΤΙΑΣ ΚΥΝΟΥΡΙΑΣ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95.000,00 €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95.000,00 €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8A275C">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10</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0011043843</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ΔΗΜΙΟΥΡΓΙΑ ΙΣΤΟΣΕΛΙΔΑΣ</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ΠΕΡΙΒΑΛΛΟΝΤΙΚΟΣ  ΠΟΛΙΤΙΣΤΙΚΟΣ - ΑΝΑΠΤΥΞΙΑΚΟΣ - ΕΞΩΡΑΪΣΤΙΚΟΣ ΚΑΙ ΑΘΛΗΤΙΚΟΣ ΣΥΛΛΟΓΟΣ "ΤΑ ΤΣΙΝΤΖΙΝΑ"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930,00 €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930,00 €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8A275C">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11</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0011038641</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Προμήθεια και εγκατάσταση εξοπλισμού για παιδικές χαρές στις Δημοτικές Ενότητες Τεγέας (ΤΚ </w:t>
            </w:r>
            <w:proofErr w:type="spellStart"/>
            <w:r>
              <w:rPr>
                <w:rFonts w:ascii="Calibri" w:hAnsi="Calibri"/>
                <w:color w:val="000000"/>
              </w:rPr>
              <w:t>Κερασίτσας</w:t>
            </w:r>
            <w:proofErr w:type="spellEnd"/>
            <w:r>
              <w:rPr>
                <w:rFonts w:ascii="Calibri" w:hAnsi="Calibri"/>
                <w:color w:val="000000"/>
              </w:rPr>
              <w:t xml:space="preserve"> και </w:t>
            </w:r>
            <w:proofErr w:type="spellStart"/>
            <w:r>
              <w:rPr>
                <w:rFonts w:ascii="Calibri" w:hAnsi="Calibri"/>
                <w:color w:val="000000"/>
              </w:rPr>
              <w:t>Ριζων</w:t>
            </w:r>
            <w:proofErr w:type="spellEnd"/>
            <w:r>
              <w:rPr>
                <w:rFonts w:ascii="Calibri" w:hAnsi="Calibri"/>
                <w:color w:val="000000"/>
              </w:rPr>
              <w:t xml:space="preserve">), </w:t>
            </w:r>
            <w:proofErr w:type="spellStart"/>
            <w:r>
              <w:rPr>
                <w:rFonts w:ascii="Calibri" w:hAnsi="Calibri"/>
                <w:color w:val="000000"/>
              </w:rPr>
              <w:t>Σκυρίτιδας</w:t>
            </w:r>
            <w:proofErr w:type="spellEnd"/>
            <w:r>
              <w:rPr>
                <w:rFonts w:ascii="Calibri" w:hAnsi="Calibri"/>
                <w:color w:val="000000"/>
              </w:rPr>
              <w:t xml:space="preserve"> (ΤΚ </w:t>
            </w:r>
            <w:proofErr w:type="spellStart"/>
            <w:r>
              <w:rPr>
                <w:rFonts w:ascii="Calibri" w:hAnsi="Calibri"/>
                <w:color w:val="000000"/>
              </w:rPr>
              <w:t>Κολλινών</w:t>
            </w:r>
            <w:proofErr w:type="spellEnd"/>
            <w:r>
              <w:rPr>
                <w:rFonts w:ascii="Calibri" w:hAnsi="Calibri"/>
                <w:color w:val="000000"/>
              </w:rPr>
              <w:t xml:space="preserve">), Βαλτετσίου (ΤΚ </w:t>
            </w:r>
            <w:proofErr w:type="spellStart"/>
            <w:r>
              <w:rPr>
                <w:rFonts w:ascii="Calibri" w:hAnsi="Calibri"/>
                <w:color w:val="000000"/>
              </w:rPr>
              <w:t>Ασέας</w:t>
            </w:r>
            <w:proofErr w:type="spellEnd"/>
            <w:r>
              <w:rPr>
                <w:rFonts w:ascii="Calibri" w:hAnsi="Calibri"/>
                <w:color w:val="000000"/>
              </w:rPr>
              <w:t>)</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ΔΗΜΟΣ ΤΡΙΠΟΛΗΣ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99.999,80 €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99.999,80 €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8A275C">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12</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0011021445</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ΠΡΟΜΗΘΕΙΑ ΕΞΟΠΛΙΣΜΟΥ ΓΙΑ ΤΗΝ ΟΛΟΚΛΗΡΩΣΗ ΠΛΑΤΕΙΑΣ ΣΑΠΟΥΝΑΚΑΙΙΚΩΝ</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ΔΗΜΟΣ ΝΟΤΙΑΣ ΚΥΝΟΥΡΙΑΣ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32.240,00 €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32.240,00 €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8A275C">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13</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0011019848</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«Αποκατάσταση δικτύου μονοπατιών στον κεντρικό - ανατολικό Ταΰγετο στα όρια του Δ. Σπάρτης»</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ΠΡΟΟΔΕΥΤΙΚΟΣ ΣΥΛΛΟΓΟΣ ΤΑΫΓΕΤΗΣ ΜΥΣΤΡΑ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139.653,51 €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123.533,51 €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8A275C">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lastRenderedPageBreak/>
              <w:t>14</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0011026242</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ΑΝΑΠΛΑΣΗ ΟΙΚΙΣΜΟΥ ΒΕΡΙΑ</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ΔΗΜΟΣ ΣΠΑΡΤΗΣ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172.500,00 €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172.500,00 €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746D5E">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15</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0011026440</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ΑΝΑΠΛΑΣΕΙΣ ΧΩΡΩΝ ΞΗΡΟΚΑΜΠΙΟΥ (2ΟΣ Ε.Π.)</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ΔΗΜΟΣ ΣΠΑΡΤΗΣ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272.000,00 €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272.000,00 €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746D5E">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16</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0011032847</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ΑΝΑΡΡΙΧΗΤΙΚΕΣ ΔΙΑΔΡΟΜΕΣ ΚΑΒΟ ΜΑΛΕΑ</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ΠΟΛΙΤΙΣΤΙΚΟΣ ΚΑΙ ΕΞΩΡΑΪΣΤΙΚΟΣ ΣΥΛΛΟΓΟΣ ΑΓΙΟΥ ΝΙΚΟΛΑΟΥ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41.220,70 €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40.923,10 €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746D5E">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17</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0011041054</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Ψηφιακή προβολή και ανάδειξη των περιοχών Αποθέματος Βιόσφαιρας της περιοχής του Πάρνωνα</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ΙΝΣΤΙΤΟΥΤΟ ΚΟΙΝΩΝΙΚΗΣ ΚΑΙΝΟΤΟΜΙΑΣ ΚΑΙ ΣΥΝΟΧΗΣ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38.000,00 €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30.400,00 €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746D5E">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18</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0011020479</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Ολοκλήρωση Ανάπλασης Πλατείας Β’ Εθνοσυνέλευσης από Οικία Ευθυμίου έως Γυμνάσιο</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ΔΗΜΟΣ ΒΟΡΕΙΑΣ ΚΥΝΟΥΡΙΑΣ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420.000,00 €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420.000,00 €</w:t>
            </w:r>
          </w:p>
        </w:tc>
        <w:tc>
          <w:tcPr>
            <w:tcW w:w="1875" w:type="dxa"/>
            <w:tcBorders>
              <w:top w:val="nil"/>
              <w:left w:val="nil"/>
              <w:bottom w:val="single" w:sz="4" w:space="0" w:color="auto"/>
              <w:right w:val="single" w:sz="4" w:space="0" w:color="auto"/>
            </w:tcBorders>
            <w:shd w:val="clear" w:color="auto" w:fill="auto"/>
            <w:noWrap/>
            <w:vAlign w:val="center"/>
          </w:tcPr>
          <w:p w:rsidR="00301C54" w:rsidRDefault="00301C54" w:rsidP="00301C54">
            <w:pPr>
              <w:jc w:val="center"/>
            </w:pPr>
            <w:r w:rsidRPr="00746D5E">
              <w:rPr>
                <w:rFonts w:cs="Tahoma"/>
                <w:color w:val="000000"/>
                <w:lang w:val="en-US"/>
              </w:rPr>
              <w:t>-</w:t>
            </w:r>
          </w:p>
        </w:tc>
      </w:tr>
      <w:tr w:rsidR="00301C54" w:rsidRPr="002B2541" w:rsidTr="00301C54">
        <w:trPr>
          <w:cantSplit/>
          <w:trHeight w:val="20"/>
        </w:trPr>
        <w:tc>
          <w:tcPr>
            <w:tcW w:w="818" w:type="dxa"/>
            <w:tcBorders>
              <w:top w:val="nil"/>
              <w:left w:val="single" w:sz="8" w:space="0" w:color="auto"/>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19</w:t>
            </w:r>
          </w:p>
        </w:tc>
        <w:tc>
          <w:tcPr>
            <w:tcW w:w="1387"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0011031451</w:t>
            </w:r>
          </w:p>
        </w:tc>
        <w:tc>
          <w:tcPr>
            <w:tcW w:w="4306" w:type="dxa"/>
            <w:gridSpan w:val="2"/>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ΑΝΑΒΑΘΜΙΣΗ ΠΑΡΚΟΥ ΠΑΛΑΙΑΣ ΕΠΙΣΚΟΠΗΣ ΤΕΓΕΑΣ</w:t>
            </w:r>
          </w:p>
        </w:tc>
        <w:tc>
          <w:tcPr>
            <w:tcW w:w="2835" w:type="dxa"/>
            <w:tcBorders>
              <w:top w:val="nil"/>
              <w:left w:val="nil"/>
              <w:bottom w:val="single" w:sz="4" w:space="0" w:color="auto"/>
              <w:right w:val="single" w:sz="4" w:space="0" w:color="auto"/>
            </w:tcBorders>
            <w:shd w:val="clear" w:color="auto" w:fill="auto"/>
            <w:noWrap/>
            <w:vAlign w:val="bottom"/>
          </w:tcPr>
          <w:p w:rsidR="00301C54" w:rsidRDefault="00301C54" w:rsidP="00976A3E">
            <w:pPr>
              <w:rPr>
                <w:rFonts w:ascii="Calibri" w:hAnsi="Calibri"/>
                <w:color w:val="000000"/>
              </w:rPr>
            </w:pPr>
            <w:r>
              <w:rPr>
                <w:rFonts w:ascii="Calibri" w:hAnsi="Calibri"/>
                <w:color w:val="000000"/>
              </w:rPr>
              <w:t xml:space="preserve">ΤΕΓΕΑΤΙΚΟΣ ΣΥΝΔΕΣΜΟΣ </w:t>
            </w:r>
          </w:p>
        </w:tc>
        <w:tc>
          <w:tcPr>
            <w:tcW w:w="1875"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211.841,58 €</w:t>
            </w:r>
          </w:p>
        </w:tc>
        <w:tc>
          <w:tcPr>
            <w:tcW w:w="1506" w:type="dxa"/>
            <w:tcBorders>
              <w:top w:val="nil"/>
              <w:left w:val="nil"/>
              <w:bottom w:val="single" w:sz="4" w:space="0" w:color="auto"/>
              <w:right w:val="single" w:sz="4" w:space="0" w:color="auto"/>
            </w:tcBorders>
            <w:shd w:val="clear" w:color="auto" w:fill="auto"/>
            <w:noWrap/>
            <w:vAlign w:val="bottom"/>
          </w:tcPr>
          <w:p w:rsidR="00301C54" w:rsidRDefault="00301C54" w:rsidP="00976A3E">
            <w:pPr>
              <w:jc w:val="right"/>
              <w:rPr>
                <w:rFonts w:ascii="Calibri" w:hAnsi="Calibri"/>
                <w:color w:val="000000"/>
              </w:rPr>
            </w:pPr>
            <w:r>
              <w:rPr>
                <w:rFonts w:ascii="Calibri" w:hAnsi="Calibri"/>
                <w:color w:val="000000"/>
              </w:rPr>
              <w:t>208.213,84 €</w:t>
            </w:r>
          </w:p>
        </w:tc>
        <w:tc>
          <w:tcPr>
            <w:tcW w:w="1875" w:type="dxa"/>
            <w:tcBorders>
              <w:top w:val="nil"/>
              <w:left w:val="nil"/>
              <w:bottom w:val="single" w:sz="4" w:space="0" w:color="auto"/>
              <w:right w:val="single" w:sz="4" w:space="0" w:color="auto"/>
            </w:tcBorders>
            <w:shd w:val="clear" w:color="auto" w:fill="auto"/>
            <w:noWrap/>
            <w:vAlign w:val="center"/>
            <w:hideMark/>
          </w:tcPr>
          <w:p w:rsidR="00301C54" w:rsidRDefault="00301C54" w:rsidP="00301C54">
            <w:pPr>
              <w:jc w:val="center"/>
            </w:pPr>
            <w:r w:rsidRPr="00746D5E">
              <w:rPr>
                <w:rFonts w:cs="Tahoma"/>
                <w:color w:val="000000"/>
                <w:lang w:val="en-US"/>
              </w:rPr>
              <w:t>-</w:t>
            </w:r>
          </w:p>
        </w:tc>
      </w:tr>
      <w:tr w:rsidR="003A5C3D" w:rsidRPr="002B2541" w:rsidTr="003A5C3D">
        <w:trPr>
          <w:cantSplit/>
          <w:trHeight w:val="20"/>
        </w:trPr>
        <w:tc>
          <w:tcPr>
            <w:tcW w:w="818" w:type="dxa"/>
            <w:tcBorders>
              <w:top w:val="nil"/>
              <w:left w:val="single" w:sz="8" w:space="0" w:color="auto"/>
              <w:bottom w:val="single" w:sz="4" w:space="0" w:color="auto"/>
              <w:right w:val="single" w:sz="4" w:space="0" w:color="auto"/>
            </w:tcBorders>
            <w:shd w:val="clear" w:color="auto" w:fill="auto"/>
            <w:noWrap/>
          </w:tcPr>
          <w:p w:rsidR="003A5C3D" w:rsidRPr="00377974" w:rsidRDefault="003A5C3D" w:rsidP="00976A3E">
            <w:pPr>
              <w:spacing w:after="0" w:line="240" w:lineRule="auto"/>
              <w:rPr>
                <w:rFonts w:cs="Tahoma"/>
                <w:b/>
                <w:color w:val="000000"/>
              </w:rPr>
            </w:pPr>
            <w:r w:rsidRPr="00377974">
              <w:rPr>
                <w:rFonts w:cs="Tahoma"/>
                <w:b/>
                <w:color w:val="000000"/>
              </w:rPr>
              <w:t xml:space="preserve">       20</w:t>
            </w:r>
          </w:p>
        </w:tc>
        <w:tc>
          <w:tcPr>
            <w:tcW w:w="1387" w:type="dxa"/>
            <w:tcBorders>
              <w:top w:val="nil"/>
              <w:left w:val="nil"/>
              <w:bottom w:val="single" w:sz="4" w:space="0" w:color="auto"/>
              <w:right w:val="single" w:sz="4" w:space="0" w:color="auto"/>
            </w:tcBorders>
            <w:shd w:val="clear" w:color="auto" w:fill="auto"/>
            <w:noWrap/>
          </w:tcPr>
          <w:p w:rsidR="003A5C3D" w:rsidRPr="00377974" w:rsidRDefault="003A5C3D" w:rsidP="003A5C3D">
            <w:pPr>
              <w:rPr>
                <w:b/>
              </w:rPr>
            </w:pPr>
            <w:r w:rsidRPr="00377974">
              <w:rPr>
                <w:b/>
              </w:rPr>
              <w:t>0011027645</w:t>
            </w:r>
          </w:p>
        </w:tc>
        <w:tc>
          <w:tcPr>
            <w:tcW w:w="4298" w:type="dxa"/>
            <w:tcBorders>
              <w:top w:val="nil"/>
              <w:left w:val="nil"/>
              <w:bottom w:val="single" w:sz="4" w:space="0" w:color="auto"/>
              <w:right w:val="single" w:sz="4" w:space="0" w:color="auto"/>
            </w:tcBorders>
            <w:shd w:val="clear" w:color="auto" w:fill="auto"/>
          </w:tcPr>
          <w:p w:rsidR="003A5C3D" w:rsidRPr="00377974" w:rsidRDefault="003A5C3D" w:rsidP="007905C2">
            <w:pPr>
              <w:rPr>
                <w:b/>
              </w:rPr>
            </w:pPr>
            <w:r w:rsidRPr="00377974">
              <w:rPr>
                <w:b/>
              </w:rPr>
              <w:t xml:space="preserve">Αναπλάσεις Διαμορφώσεις Δ.Ε. Ανατολικής Μάνης για Τ.Κ. </w:t>
            </w:r>
            <w:proofErr w:type="spellStart"/>
            <w:r w:rsidRPr="00377974">
              <w:rPr>
                <w:b/>
              </w:rPr>
              <w:t>Κότρωνα</w:t>
            </w:r>
            <w:proofErr w:type="spellEnd"/>
            <w:r w:rsidRPr="00377974">
              <w:rPr>
                <w:b/>
              </w:rPr>
              <w:t xml:space="preserve"> και Τ.Κ. Έξω Νυμφίου</w:t>
            </w:r>
          </w:p>
        </w:tc>
        <w:tc>
          <w:tcPr>
            <w:tcW w:w="2843" w:type="dxa"/>
            <w:gridSpan w:val="2"/>
            <w:tcBorders>
              <w:top w:val="nil"/>
              <w:left w:val="nil"/>
              <w:bottom w:val="single" w:sz="4" w:space="0" w:color="auto"/>
              <w:right w:val="single" w:sz="4" w:space="0" w:color="auto"/>
            </w:tcBorders>
            <w:shd w:val="clear" w:color="auto" w:fill="auto"/>
          </w:tcPr>
          <w:p w:rsidR="003A5C3D" w:rsidRPr="00377974" w:rsidRDefault="003A5C3D" w:rsidP="003A5C3D">
            <w:pPr>
              <w:rPr>
                <w:b/>
              </w:rPr>
            </w:pPr>
            <w:r w:rsidRPr="00377974">
              <w:rPr>
                <w:b/>
              </w:rPr>
              <w:t>ΔΗΜΟΣ ΑΝΑΤΟΛΙΚΗΣ ΜΑΝΗΣ</w:t>
            </w:r>
          </w:p>
        </w:tc>
        <w:tc>
          <w:tcPr>
            <w:tcW w:w="1875" w:type="dxa"/>
            <w:tcBorders>
              <w:top w:val="nil"/>
              <w:left w:val="nil"/>
              <w:bottom w:val="single" w:sz="4" w:space="0" w:color="auto"/>
              <w:right w:val="single" w:sz="4" w:space="0" w:color="auto"/>
            </w:tcBorders>
            <w:shd w:val="clear" w:color="auto" w:fill="auto"/>
            <w:noWrap/>
          </w:tcPr>
          <w:p w:rsidR="003A5C3D" w:rsidRPr="00377974" w:rsidRDefault="003A5C3D" w:rsidP="003A5C3D">
            <w:pPr>
              <w:rPr>
                <w:b/>
              </w:rPr>
            </w:pPr>
            <w:r w:rsidRPr="00377974">
              <w:rPr>
                <w:b/>
              </w:rPr>
              <w:t xml:space="preserve">          73.000,00 €</w:t>
            </w:r>
          </w:p>
        </w:tc>
        <w:tc>
          <w:tcPr>
            <w:tcW w:w="1506" w:type="dxa"/>
            <w:tcBorders>
              <w:top w:val="nil"/>
              <w:left w:val="nil"/>
              <w:bottom w:val="single" w:sz="4" w:space="0" w:color="auto"/>
              <w:right w:val="single" w:sz="4" w:space="0" w:color="auto"/>
            </w:tcBorders>
            <w:shd w:val="clear" w:color="auto" w:fill="auto"/>
            <w:noWrap/>
          </w:tcPr>
          <w:p w:rsidR="003A5C3D" w:rsidRPr="00377974" w:rsidRDefault="003A5C3D" w:rsidP="007905C2">
            <w:pPr>
              <w:rPr>
                <w:b/>
              </w:rPr>
            </w:pPr>
            <w:r w:rsidRPr="00377974">
              <w:rPr>
                <w:b/>
              </w:rPr>
              <w:t>73.000,00 €</w:t>
            </w:r>
          </w:p>
        </w:tc>
        <w:tc>
          <w:tcPr>
            <w:tcW w:w="1875" w:type="dxa"/>
            <w:tcBorders>
              <w:top w:val="nil"/>
              <w:left w:val="nil"/>
              <w:bottom w:val="single" w:sz="4" w:space="0" w:color="auto"/>
              <w:right w:val="single" w:sz="4" w:space="0" w:color="auto"/>
            </w:tcBorders>
            <w:shd w:val="clear" w:color="auto" w:fill="auto"/>
            <w:noWrap/>
          </w:tcPr>
          <w:p w:rsidR="003A5C3D" w:rsidRPr="003A5C3D" w:rsidRDefault="003A5C3D" w:rsidP="00976A3E">
            <w:pPr>
              <w:spacing w:after="0" w:line="240" w:lineRule="auto"/>
              <w:jc w:val="center"/>
              <w:rPr>
                <w:rFonts w:cs="Tahoma"/>
                <w:color w:val="000000"/>
              </w:rPr>
            </w:pPr>
            <w:r w:rsidRPr="00746D5E">
              <w:rPr>
                <w:rFonts w:cs="Tahoma"/>
                <w:color w:val="000000"/>
                <w:lang w:val="en-US"/>
              </w:rPr>
              <w:t>-</w:t>
            </w:r>
          </w:p>
        </w:tc>
      </w:tr>
      <w:tr w:rsidR="003A5C3D" w:rsidRPr="002B2541" w:rsidTr="003A5C3D">
        <w:trPr>
          <w:cantSplit/>
          <w:trHeight w:val="20"/>
        </w:trPr>
        <w:tc>
          <w:tcPr>
            <w:tcW w:w="818" w:type="dxa"/>
            <w:tcBorders>
              <w:top w:val="nil"/>
              <w:left w:val="single" w:sz="8" w:space="0" w:color="auto"/>
              <w:bottom w:val="single" w:sz="4" w:space="0" w:color="auto"/>
              <w:right w:val="single" w:sz="4" w:space="0" w:color="auto"/>
            </w:tcBorders>
            <w:shd w:val="clear" w:color="auto" w:fill="auto"/>
            <w:noWrap/>
          </w:tcPr>
          <w:p w:rsidR="003A5C3D" w:rsidRPr="00377974" w:rsidRDefault="003A5C3D" w:rsidP="003A5C3D">
            <w:pPr>
              <w:rPr>
                <w:b/>
              </w:rPr>
            </w:pPr>
            <w:r w:rsidRPr="00377974">
              <w:rPr>
                <w:b/>
              </w:rPr>
              <w:t xml:space="preserve">       21</w:t>
            </w:r>
          </w:p>
        </w:tc>
        <w:tc>
          <w:tcPr>
            <w:tcW w:w="1387" w:type="dxa"/>
            <w:tcBorders>
              <w:top w:val="nil"/>
              <w:left w:val="nil"/>
              <w:bottom w:val="single" w:sz="4" w:space="0" w:color="auto"/>
              <w:right w:val="single" w:sz="4" w:space="0" w:color="auto"/>
            </w:tcBorders>
            <w:shd w:val="clear" w:color="auto" w:fill="auto"/>
            <w:noWrap/>
          </w:tcPr>
          <w:p w:rsidR="003A5C3D" w:rsidRPr="00377974" w:rsidRDefault="003A5C3D" w:rsidP="007905C2">
            <w:pPr>
              <w:rPr>
                <w:b/>
              </w:rPr>
            </w:pPr>
            <w:r w:rsidRPr="00377974">
              <w:rPr>
                <w:b/>
              </w:rPr>
              <w:t>0011031055</w:t>
            </w:r>
          </w:p>
        </w:tc>
        <w:tc>
          <w:tcPr>
            <w:tcW w:w="4298" w:type="dxa"/>
            <w:tcBorders>
              <w:top w:val="nil"/>
              <w:left w:val="nil"/>
              <w:bottom w:val="single" w:sz="4" w:space="0" w:color="auto"/>
              <w:right w:val="single" w:sz="4" w:space="0" w:color="auto"/>
            </w:tcBorders>
            <w:shd w:val="clear" w:color="auto" w:fill="auto"/>
          </w:tcPr>
          <w:p w:rsidR="003A5C3D" w:rsidRPr="00377974" w:rsidRDefault="003A5C3D" w:rsidP="007905C2">
            <w:pPr>
              <w:rPr>
                <w:b/>
              </w:rPr>
            </w:pPr>
            <w:r w:rsidRPr="00377974">
              <w:rPr>
                <w:b/>
              </w:rPr>
              <w:t xml:space="preserve">Αναπλάσεις Διαμορφώσεις Δ.Ε. Ανατολικής Μάνης για Τ.Κ. </w:t>
            </w:r>
            <w:proofErr w:type="spellStart"/>
            <w:r w:rsidRPr="00377974">
              <w:rPr>
                <w:b/>
              </w:rPr>
              <w:t>Πυρρίχου</w:t>
            </w:r>
            <w:proofErr w:type="spellEnd"/>
            <w:r w:rsidRPr="00377974">
              <w:rPr>
                <w:b/>
              </w:rPr>
              <w:t xml:space="preserve"> και Τ.Κ. </w:t>
            </w:r>
            <w:proofErr w:type="spellStart"/>
            <w:r w:rsidRPr="00377974">
              <w:rPr>
                <w:b/>
              </w:rPr>
              <w:t>Λάγιας</w:t>
            </w:r>
            <w:proofErr w:type="spellEnd"/>
          </w:p>
        </w:tc>
        <w:tc>
          <w:tcPr>
            <w:tcW w:w="2843" w:type="dxa"/>
            <w:gridSpan w:val="2"/>
            <w:tcBorders>
              <w:top w:val="nil"/>
              <w:left w:val="nil"/>
              <w:bottom w:val="single" w:sz="4" w:space="0" w:color="auto"/>
              <w:right w:val="single" w:sz="4" w:space="0" w:color="auto"/>
            </w:tcBorders>
            <w:shd w:val="clear" w:color="auto" w:fill="auto"/>
          </w:tcPr>
          <w:p w:rsidR="003A5C3D" w:rsidRPr="00377974" w:rsidRDefault="003A5C3D" w:rsidP="007905C2">
            <w:pPr>
              <w:rPr>
                <w:b/>
              </w:rPr>
            </w:pPr>
            <w:r w:rsidRPr="00377974">
              <w:rPr>
                <w:b/>
              </w:rPr>
              <w:t xml:space="preserve">ΔΗΜΟΣ ΑΝΑΤΟΛΙΚΗΣ ΜΑΝΗΣ </w:t>
            </w:r>
          </w:p>
        </w:tc>
        <w:tc>
          <w:tcPr>
            <w:tcW w:w="1875" w:type="dxa"/>
            <w:tcBorders>
              <w:top w:val="nil"/>
              <w:left w:val="nil"/>
              <w:bottom w:val="single" w:sz="4" w:space="0" w:color="auto"/>
              <w:right w:val="single" w:sz="4" w:space="0" w:color="auto"/>
            </w:tcBorders>
            <w:shd w:val="clear" w:color="auto" w:fill="auto"/>
            <w:noWrap/>
          </w:tcPr>
          <w:p w:rsidR="003A5C3D" w:rsidRPr="00377974" w:rsidRDefault="003A5C3D" w:rsidP="003A5C3D">
            <w:pPr>
              <w:rPr>
                <w:b/>
              </w:rPr>
            </w:pPr>
            <w:r w:rsidRPr="00377974">
              <w:rPr>
                <w:b/>
              </w:rPr>
              <w:t xml:space="preserve">          74.000,00 €</w:t>
            </w:r>
          </w:p>
        </w:tc>
        <w:tc>
          <w:tcPr>
            <w:tcW w:w="1506" w:type="dxa"/>
            <w:tcBorders>
              <w:top w:val="nil"/>
              <w:left w:val="nil"/>
              <w:bottom w:val="single" w:sz="4" w:space="0" w:color="auto"/>
              <w:right w:val="single" w:sz="4" w:space="0" w:color="auto"/>
            </w:tcBorders>
            <w:shd w:val="clear" w:color="auto" w:fill="auto"/>
            <w:noWrap/>
          </w:tcPr>
          <w:p w:rsidR="003A5C3D" w:rsidRPr="00377974" w:rsidRDefault="003A5C3D" w:rsidP="003A5C3D">
            <w:pPr>
              <w:rPr>
                <w:b/>
              </w:rPr>
            </w:pPr>
            <w:r w:rsidRPr="00377974">
              <w:rPr>
                <w:b/>
              </w:rPr>
              <w:t xml:space="preserve">   74.000,00 €</w:t>
            </w:r>
          </w:p>
        </w:tc>
        <w:tc>
          <w:tcPr>
            <w:tcW w:w="1875" w:type="dxa"/>
            <w:tcBorders>
              <w:top w:val="nil"/>
              <w:left w:val="nil"/>
              <w:bottom w:val="single" w:sz="4" w:space="0" w:color="auto"/>
              <w:right w:val="single" w:sz="4" w:space="0" w:color="auto"/>
            </w:tcBorders>
            <w:shd w:val="clear" w:color="auto" w:fill="auto"/>
            <w:noWrap/>
          </w:tcPr>
          <w:p w:rsidR="003A5C3D" w:rsidRPr="003A5C3D" w:rsidRDefault="003A5C3D" w:rsidP="00976A3E">
            <w:pPr>
              <w:spacing w:after="0" w:line="240" w:lineRule="auto"/>
              <w:jc w:val="center"/>
              <w:rPr>
                <w:rFonts w:cs="Tahoma"/>
                <w:color w:val="000000"/>
              </w:rPr>
            </w:pPr>
            <w:r w:rsidRPr="003A5C3D">
              <w:rPr>
                <w:rFonts w:cs="Tahoma"/>
                <w:color w:val="000000"/>
                <w:lang w:val="en-US"/>
              </w:rPr>
              <w:t>-</w:t>
            </w:r>
          </w:p>
        </w:tc>
      </w:tr>
      <w:tr w:rsidR="002F2E22" w:rsidRPr="002B2541" w:rsidTr="00976A3E">
        <w:trPr>
          <w:cantSplit/>
          <w:trHeight w:val="20"/>
        </w:trPr>
        <w:tc>
          <w:tcPr>
            <w:tcW w:w="818" w:type="dxa"/>
            <w:tcBorders>
              <w:top w:val="nil"/>
              <w:left w:val="single" w:sz="8" w:space="0" w:color="auto"/>
              <w:bottom w:val="single" w:sz="4" w:space="0" w:color="auto"/>
              <w:right w:val="single" w:sz="4" w:space="0" w:color="auto"/>
            </w:tcBorders>
            <w:shd w:val="clear" w:color="auto" w:fill="auto"/>
            <w:noWrap/>
          </w:tcPr>
          <w:p w:rsidR="002F2E22" w:rsidRPr="000A05CC" w:rsidRDefault="002F2E22" w:rsidP="00976A3E">
            <w:pPr>
              <w:spacing w:after="0" w:line="240" w:lineRule="auto"/>
              <w:rPr>
                <w:rFonts w:cs="Tahoma"/>
                <w:color w:val="000000"/>
              </w:rPr>
            </w:pPr>
          </w:p>
        </w:tc>
        <w:tc>
          <w:tcPr>
            <w:tcW w:w="8528" w:type="dxa"/>
            <w:gridSpan w:val="4"/>
            <w:tcBorders>
              <w:top w:val="nil"/>
              <w:left w:val="nil"/>
              <w:bottom w:val="single" w:sz="4" w:space="0" w:color="auto"/>
              <w:right w:val="single" w:sz="4" w:space="0" w:color="auto"/>
            </w:tcBorders>
            <w:shd w:val="clear" w:color="auto" w:fill="auto"/>
            <w:noWrap/>
          </w:tcPr>
          <w:p w:rsidR="002F2E22" w:rsidRPr="002F2E22" w:rsidRDefault="002F2E22" w:rsidP="00976A3E">
            <w:pPr>
              <w:rPr>
                <w:rFonts w:cs="Tahoma"/>
                <w:b/>
                <w:color w:val="000000"/>
              </w:rPr>
            </w:pPr>
            <w:r w:rsidRPr="002F2E22">
              <w:rPr>
                <w:rFonts w:cs="Tahoma"/>
                <w:b/>
                <w:color w:val="000000"/>
              </w:rPr>
              <w:t>ΣΥΝΟΛΟ</w:t>
            </w:r>
          </w:p>
        </w:tc>
        <w:tc>
          <w:tcPr>
            <w:tcW w:w="1875" w:type="dxa"/>
            <w:tcBorders>
              <w:top w:val="nil"/>
              <w:left w:val="nil"/>
              <w:bottom w:val="single" w:sz="4" w:space="0" w:color="auto"/>
              <w:right w:val="single" w:sz="4" w:space="0" w:color="auto"/>
            </w:tcBorders>
            <w:shd w:val="clear" w:color="auto" w:fill="auto"/>
            <w:noWrap/>
          </w:tcPr>
          <w:p w:rsidR="002F2E22" w:rsidRPr="002F2E22" w:rsidRDefault="002F2E22" w:rsidP="003A5C3D">
            <w:pPr>
              <w:jc w:val="center"/>
              <w:rPr>
                <w:rFonts w:ascii="Calibri" w:hAnsi="Calibri"/>
                <w:b/>
                <w:color w:val="000000"/>
              </w:rPr>
            </w:pPr>
            <w:r w:rsidRPr="002F2E22">
              <w:rPr>
                <w:rFonts w:ascii="Calibri" w:hAnsi="Calibri"/>
                <w:b/>
                <w:color w:val="000000"/>
              </w:rPr>
              <w:t>3.</w:t>
            </w:r>
            <w:r w:rsidR="003A5C3D">
              <w:rPr>
                <w:rFonts w:ascii="Calibri" w:hAnsi="Calibri"/>
                <w:b/>
                <w:color w:val="000000"/>
              </w:rPr>
              <w:t>562</w:t>
            </w:r>
            <w:r w:rsidRPr="002F2E22">
              <w:rPr>
                <w:rFonts w:ascii="Calibri" w:hAnsi="Calibri"/>
                <w:b/>
                <w:color w:val="000000"/>
              </w:rPr>
              <w:t>.960,97 €</w:t>
            </w:r>
          </w:p>
        </w:tc>
        <w:tc>
          <w:tcPr>
            <w:tcW w:w="1506" w:type="dxa"/>
            <w:tcBorders>
              <w:top w:val="nil"/>
              <w:left w:val="nil"/>
              <w:bottom w:val="single" w:sz="4" w:space="0" w:color="auto"/>
              <w:right w:val="single" w:sz="4" w:space="0" w:color="auto"/>
            </w:tcBorders>
            <w:shd w:val="clear" w:color="auto" w:fill="auto"/>
            <w:noWrap/>
          </w:tcPr>
          <w:p w:rsidR="002F2E22" w:rsidRPr="000A05CC" w:rsidRDefault="002F2E22" w:rsidP="003A5C3D">
            <w:pPr>
              <w:spacing w:after="0" w:line="240" w:lineRule="auto"/>
              <w:jc w:val="center"/>
              <w:rPr>
                <w:rFonts w:cs="Tahoma"/>
                <w:color w:val="000000"/>
              </w:rPr>
            </w:pPr>
            <w:r>
              <w:rPr>
                <w:rFonts w:cs="Tahoma"/>
                <w:b/>
                <w:color w:val="000000"/>
              </w:rPr>
              <w:t>3.</w:t>
            </w:r>
            <w:r w:rsidR="003A5C3D">
              <w:rPr>
                <w:rFonts w:cs="Tahoma"/>
                <w:b/>
                <w:color w:val="000000"/>
              </w:rPr>
              <w:t>535</w:t>
            </w:r>
            <w:r>
              <w:rPr>
                <w:rFonts w:cs="Tahoma"/>
                <w:b/>
                <w:color w:val="000000"/>
              </w:rPr>
              <w:t>.315</w:t>
            </w:r>
            <w:r w:rsidRPr="00D461D9">
              <w:rPr>
                <w:rFonts w:cs="Tahoma"/>
                <w:b/>
                <w:color w:val="000000"/>
              </w:rPr>
              <w:t>,</w:t>
            </w:r>
            <w:r>
              <w:rPr>
                <w:rFonts w:cs="Tahoma"/>
                <w:b/>
                <w:color w:val="000000"/>
              </w:rPr>
              <w:t>63</w:t>
            </w:r>
            <w:r w:rsidRPr="00D461D9">
              <w:rPr>
                <w:rFonts w:cs="Tahoma"/>
                <w:b/>
                <w:color w:val="000000"/>
              </w:rPr>
              <w:t>€</w:t>
            </w:r>
          </w:p>
        </w:tc>
        <w:tc>
          <w:tcPr>
            <w:tcW w:w="1875" w:type="dxa"/>
            <w:tcBorders>
              <w:top w:val="nil"/>
              <w:left w:val="nil"/>
              <w:bottom w:val="single" w:sz="4" w:space="0" w:color="auto"/>
              <w:right w:val="single" w:sz="4" w:space="0" w:color="auto"/>
            </w:tcBorders>
            <w:shd w:val="clear" w:color="auto" w:fill="D9D9D9" w:themeFill="background1" w:themeFillShade="D9"/>
            <w:noWrap/>
          </w:tcPr>
          <w:p w:rsidR="002F2E22" w:rsidRPr="000A05CC" w:rsidRDefault="002F2E22" w:rsidP="00976A3E">
            <w:pPr>
              <w:spacing w:after="0" w:line="240" w:lineRule="auto"/>
              <w:jc w:val="center"/>
              <w:rPr>
                <w:rFonts w:cs="Tahoma"/>
                <w:color w:val="000000"/>
              </w:rPr>
            </w:pPr>
          </w:p>
        </w:tc>
      </w:tr>
    </w:tbl>
    <w:p w:rsidR="004156A9" w:rsidRPr="004156A9" w:rsidRDefault="004156A9" w:rsidP="004156A9">
      <w:pPr>
        <w:rPr>
          <w:sz w:val="24"/>
          <w:szCs w:val="24"/>
        </w:rPr>
      </w:pPr>
      <w:proofErr w:type="spellStart"/>
      <w:r w:rsidRPr="004156A9">
        <w:rPr>
          <w:b/>
          <w:sz w:val="24"/>
          <w:szCs w:val="24"/>
        </w:rPr>
        <w:lastRenderedPageBreak/>
        <w:t>Υποδράση</w:t>
      </w:r>
      <w:proofErr w:type="spellEnd"/>
      <w:r w:rsidRPr="004156A9">
        <w:rPr>
          <w:b/>
          <w:sz w:val="24"/>
          <w:szCs w:val="24"/>
        </w:rPr>
        <w:t xml:space="preserve"> 19.2.4.5</w:t>
      </w:r>
      <w:r>
        <w:rPr>
          <w:b/>
          <w:sz w:val="24"/>
          <w:szCs w:val="24"/>
        </w:rPr>
        <w:t xml:space="preserve">  </w:t>
      </w:r>
      <w:r>
        <w:rPr>
          <w:rFonts w:cs="Tahoma"/>
          <w:lang w:eastAsia="en-US"/>
        </w:rPr>
        <w:t>«</w:t>
      </w:r>
      <w:r w:rsidRPr="00A22EB5">
        <w:rPr>
          <w:rFonts w:cs="Tahoma"/>
          <w:lang w:eastAsia="en-US"/>
        </w:rPr>
        <w:t>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w:t>
      </w:r>
      <w:r>
        <w:rPr>
          <w:rFonts w:cs="Tahoma"/>
          <w:lang w:eastAsia="en-US"/>
        </w:rPr>
        <w:t xml:space="preserve"> της υπαίθρου – μύλοι, γεφύρια)»</w:t>
      </w:r>
    </w:p>
    <w:tbl>
      <w:tblPr>
        <w:tblpPr w:leftFromText="180" w:rightFromText="180" w:vertAnchor="page" w:horzAnchor="margin" w:tblpY="3651"/>
        <w:tblW w:w="14602" w:type="dxa"/>
        <w:tblLook w:val="04A0" w:firstRow="1" w:lastRow="0" w:firstColumn="1" w:lastColumn="0" w:noHBand="0" w:noVBand="1"/>
      </w:tblPr>
      <w:tblGrid>
        <w:gridCol w:w="818"/>
        <w:gridCol w:w="1387"/>
        <w:gridCol w:w="4306"/>
        <w:gridCol w:w="2835"/>
        <w:gridCol w:w="1875"/>
        <w:gridCol w:w="1506"/>
        <w:gridCol w:w="1875"/>
      </w:tblGrid>
      <w:tr w:rsidR="004156A9" w:rsidRPr="002B2541" w:rsidTr="00D43674">
        <w:trPr>
          <w:trHeight w:val="1785"/>
        </w:trPr>
        <w:tc>
          <w:tcPr>
            <w:tcW w:w="818"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rsidR="004156A9" w:rsidRPr="002B2541" w:rsidRDefault="004156A9" w:rsidP="00D43674">
            <w:pPr>
              <w:spacing w:after="0" w:line="240" w:lineRule="auto"/>
              <w:jc w:val="center"/>
              <w:rPr>
                <w:rFonts w:cs="Tahoma"/>
                <w:b/>
                <w:color w:val="000000"/>
              </w:rPr>
            </w:pPr>
            <w:r w:rsidRPr="002B2541">
              <w:rPr>
                <w:rFonts w:cs="Tahoma"/>
                <w:b/>
                <w:color w:val="000000"/>
              </w:rPr>
              <w:t>Α/Α</w:t>
            </w:r>
          </w:p>
        </w:tc>
        <w:tc>
          <w:tcPr>
            <w:tcW w:w="1387" w:type="dxa"/>
            <w:tcBorders>
              <w:top w:val="single" w:sz="8" w:space="0" w:color="auto"/>
              <w:left w:val="nil"/>
              <w:bottom w:val="single" w:sz="4" w:space="0" w:color="auto"/>
              <w:right w:val="single" w:sz="4" w:space="0" w:color="auto"/>
            </w:tcBorders>
            <w:shd w:val="clear" w:color="000000" w:fill="F2F2F2"/>
            <w:vAlign w:val="center"/>
            <w:hideMark/>
          </w:tcPr>
          <w:p w:rsidR="004156A9" w:rsidRPr="002B2541" w:rsidRDefault="004156A9" w:rsidP="00D43674">
            <w:pPr>
              <w:spacing w:after="0" w:line="240" w:lineRule="auto"/>
              <w:jc w:val="center"/>
              <w:rPr>
                <w:rFonts w:cs="Tahoma"/>
                <w:b/>
                <w:color w:val="000000"/>
              </w:rPr>
            </w:pPr>
            <w:r w:rsidRPr="002B2541">
              <w:rPr>
                <w:rFonts w:cs="Tahoma"/>
                <w:b/>
                <w:color w:val="000000"/>
              </w:rPr>
              <w:t>Κωδικός ΟΠΣΑΑ 2014-2020</w:t>
            </w:r>
          </w:p>
        </w:tc>
        <w:tc>
          <w:tcPr>
            <w:tcW w:w="4306" w:type="dxa"/>
            <w:tcBorders>
              <w:top w:val="single" w:sz="8" w:space="0" w:color="auto"/>
              <w:left w:val="nil"/>
              <w:bottom w:val="single" w:sz="4" w:space="0" w:color="auto"/>
              <w:right w:val="single" w:sz="4" w:space="0" w:color="auto"/>
            </w:tcBorders>
            <w:shd w:val="clear" w:color="000000" w:fill="F2F2F2"/>
            <w:vAlign w:val="center"/>
            <w:hideMark/>
          </w:tcPr>
          <w:p w:rsidR="004156A9" w:rsidRPr="002B2541" w:rsidRDefault="004156A9" w:rsidP="00D43674">
            <w:pPr>
              <w:spacing w:after="0" w:line="240" w:lineRule="auto"/>
              <w:jc w:val="center"/>
              <w:rPr>
                <w:rFonts w:cs="Tahoma"/>
                <w:b/>
                <w:color w:val="000000"/>
              </w:rPr>
            </w:pPr>
            <w:r w:rsidRPr="002B2541">
              <w:rPr>
                <w:rFonts w:cs="Tahoma"/>
                <w:b/>
                <w:color w:val="000000"/>
              </w:rPr>
              <w:t>Τίτλος Πράξης/Υποέργου</w:t>
            </w:r>
          </w:p>
        </w:tc>
        <w:tc>
          <w:tcPr>
            <w:tcW w:w="2835" w:type="dxa"/>
            <w:tcBorders>
              <w:top w:val="single" w:sz="8" w:space="0" w:color="auto"/>
              <w:left w:val="nil"/>
              <w:bottom w:val="single" w:sz="4" w:space="0" w:color="auto"/>
              <w:right w:val="single" w:sz="4" w:space="0" w:color="auto"/>
            </w:tcBorders>
            <w:shd w:val="clear" w:color="000000" w:fill="F2F2F2"/>
            <w:noWrap/>
            <w:vAlign w:val="center"/>
            <w:hideMark/>
          </w:tcPr>
          <w:p w:rsidR="004156A9" w:rsidRPr="002B2541" w:rsidRDefault="004156A9" w:rsidP="00D43674">
            <w:pPr>
              <w:spacing w:after="0" w:line="240" w:lineRule="auto"/>
              <w:jc w:val="center"/>
              <w:rPr>
                <w:rFonts w:cs="Tahoma"/>
                <w:b/>
                <w:color w:val="000000"/>
              </w:rPr>
            </w:pPr>
            <w:r w:rsidRPr="002B2541">
              <w:rPr>
                <w:rFonts w:cs="Tahoma"/>
                <w:b/>
                <w:color w:val="000000"/>
              </w:rPr>
              <w:t>Δικαιούχος</w:t>
            </w:r>
          </w:p>
        </w:tc>
        <w:tc>
          <w:tcPr>
            <w:tcW w:w="1875" w:type="dxa"/>
            <w:tcBorders>
              <w:top w:val="single" w:sz="8" w:space="0" w:color="auto"/>
              <w:left w:val="nil"/>
              <w:bottom w:val="single" w:sz="4" w:space="0" w:color="auto"/>
              <w:right w:val="single" w:sz="4" w:space="0" w:color="auto"/>
            </w:tcBorders>
            <w:shd w:val="clear" w:color="000000" w:fill="F2F2F2"/>
            <w:vAlign w:val="center"/>
            <w:hideMark/>
          </w:tcPr>
          <w:p w:rsidR="004156A9" w:rsidRPr="002B2541" w:rsidRDefault="004156A9" w:rsidP="00D43674">
            <w:pPr>
              <w:spacing w:after="0" w:line="240" w:lineRule="auto"/>
              <w:jc w:val="center"/>
              <w:rPr>
                <w:rFonts w:cs="Tahoma"/>
                <w:b/>
              </w:rPr>
            </w:pPr>
            <w:r w:rsidRPr="002B2541">
              <w:rPr>
                <w:rFonts w:cs="Tahoma"/>
                <w:b/>
              </w:rPr>
              <w:t>Συνολικός Προϋπολογισμός</w:t>
            </w:r>
          </w:p>
          <w:p w:rsidR="004156A9" w:rsidRPr="002B2541" w:rsidRDefault="004156A9" w:rsidP="00D43674">
            <w:pPr>
              <w:spacing w:after="0" w:line="240" w:lineRule="auto"/>
              <w:jc w:val="center"/>
              <w:rPr>
                <w:rFonts w:cs="Tahoma"/>
                <w:b/>
              </w:rPr>
            </w:pPr>
            <w:r w:rsidRPr="002B2541">
              <w:rPr>
                <w:rFonts w:cs="Tahoma"/>
                <w:b/>
              </w:rPr>
              <w:t>(Συνολική Δημόσια Δαπάνη) (€)</w:t>
            </w:r>
          </w:p>
        </w:tc>
        <w:tc>
          <w:tcPr>
            <w:tcW w:w="1506" w:type="dxa"/>
            <w:tcBorders>
              <w:top w:val="single" w:sz="8" w:space="0" w:color="auto"/>
              <w:left w:val="nil"/>
              <w:bottom w:val="single" w:sz="4" w:space="0" w:color="auto"/>
              <w:right w:val="single" w:sz="4" w:space="0" w:color="auto"/>
            </w:tcBorders>
            <w:shd w:val="clear" w:color="000000" w:fill="F2F2F2"/>
            <w:vAlign w:val="center"/>
            <w:hideMark/>
          </w:tcPr>
          <w:p w:rsidR="004156A9" w:rsidRPr="002B2541" w:rsidRDefault="004156A9" w:rsidP="00D43674">
            <w:pPr>
              <w:spacing w:after="0" w:line="240" w:lineRule="auto"/>
              <w:jc w:val="center"/>
              <w:rPr>
                <w:rFonts w:cs="Tahoma"/>
                <w:b/>
              </w:rPr>
            </w:pPr>
            <w:r w:rsidRPr="002B2541">
              <w:rPr>
                <w:rFonts w:cs="Tahoma"/>
                <w:b/>
              </w:rPr>
              <w:t>Επιλέξιμη Δημόσια Δαπάνη (€)</w:t>
            </w:r>
          </w:p>
        </w:tc>
        <w:tc>
          <w:tcPr>
            <w:tcW w:w="1875" w:type="dxa"/>
            <w:tcBorders>
              <w:top w:val="single" w:sz="8" w:space="0" w:color="auto"/>
              <w:left w:val="nil"/>
              <w:bottom w:val="single" w:sz="4" w:space="0" w:color="auto"/>
              <w:right w:val="single" w:sz="4" w:space="0" w:color="auto"/>
            </w:tcBorders>
            <w:shd w:val="clear" w:color="000000" w:fill="F2F2F2"/>
            <w:vAlign w:val="center"/>
            <w:hideMark/>
          </w:tcPr>
          <w:p w:rsidR="004156A9" w:rsidRPr="002B2541" w:rsidRDefault="004156A9" w:rsidP="00D43674">
            <w:pPr>
              <w:spacing w:after="0" w:line="240" w:lineRule="auto"/>
              <w:jc w:val="center"/>
              <w:rPr>
                <w:rFonts w:cs="Tahoma"/>
                <w:b/>
              </w:rPr>
            </w:pPr>
            <w:r w:rsidRPr="002B2541">
              <w:rPr>
                <w:rFonts w:cs="Tahoma"/>
                <w:b/>
              </w:rPr>
              <w:t>Μη επιλέξιμες λοιπές αξίες (€)</w:t>
            </w:r>
          </w:p>
        </w:tc>
      </w:tr>
      <w:tr w:rsidR="004156A9" w:rsidRPr="002B2541" w:rsidTr="00D43674">
        <w:trPr>
          <w:cantSplit/>
          <w:trHeight w:val="595"/>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0011018841</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ΠΡΟΜΗΘΕΙΑ ΠΟΛΙΤΙΣΤΙΚΟΥ ΕΡΓΟΥ ΜΕ ΤΙΤΛΟ: MALVASIA. Ο ΠΕΡΙΩΝΥΜΟΣ ΟΙΝΟΣ ΧΘΕΣ ΚΑΙ ΣΗΜΕΡΑ</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ΑΣΤΙΚΗ ΜΗ ΚΕΡΔΟΣΚΟΠΙΚΗ ΕΤΑΙΡΕΙΑ "ΜΟΝΕΜΒΑΣΙΑ - MALVASIA"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49.496,70 €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49.496,70 €</w:t>
            </w:r>
          </w:p>
        </w:tc>
        <w:tc>
          <w:tcPr>
            <w:tcW w:w="1875" w:type="dxa"/>
            <w:tcBorders>
              <w:top w:val="nil"/>
              <w:left w:val="nil"/>
              <w:bottom w:val="single" w:sz="4" w:space="0" w:color="auto"/>
              <w:right w:val="single" w:sz="4" w:space="0" w:color="auto"/>
            </w:tcBorders>
            <w:shd w:val="clear" w:color="auto" w:fill="auto"/>
            <w:noWrap/>
            <w:hideMark/>
          </w:tcPr>
          <w:p w:rsidR="004156A9" w:rsidRPr="000A05CC" w:rsidRDefault="004156A9" w:rsidP="00D43674">
            <w:pPr>
              <w:spacing w:after="0" w:line="240" w:lineRule="auto"/>
              <w:jc w:val="center"/>
              <w:rPr>
                <w:rFonts w:cs="Tahoma"/>
                <w:color w:val="000000"/>
              </w:rPr>
            </w:pPr>
            <w:r w:rsidRPr="000A05CC">
              <w:rPr>
                <w:rFonts w:cs="Tahoma"/>
                <w:color w:val="000000"/>
              </w:rPr>
              <w:t>-</w:t>
            </w: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2</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0011021049</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Υποστήριξη δράσεων περιβαλλοντικής ευαισθητοποίησης του Φορέα Διαχείρισης. Η περίπτωση του Αποθέματος Βιόσφαιρας Πάρνωνα-</w:t>
            </w:r>
            <w:proofErr w:type="spellStart"/>
            <w:r>
              <w:rPr>
                <w:rFonts w:ascii="Calibri" w:hAnsi="Calibri"/>
                <w:color w:val="000000"/>
              </w:rPr>
              <w:t>Μαλέα</w:t>
            </w:r>
            <w:proofErr w:type="spellEnd"/>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ΦΟΡΕΑΣ ΔΙΑΧΕΙΡΙΣΗΣ ΠΑΡΝΩΝΑ, ΜΟΥΣΤΟΥ, ΜΑΙΝΑΛΟΥ ΚΑΙ ΜΟΝΕΜΒΑΣΙΑΣ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268.447,60 €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FF0000"/>
              </w:rPr>
            </w:pPr>
            <w:r w:rsidRPr="00EB0994">
              <w:rPr>
                <w:rFonts w:ascii="Calibri" w:hAnsi="Calibri"/>
              </w:rPr>
              <w:t>208.167,60 €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r w:rsidRPr="000A05CC">
              <w:rPr>
                <w:rFonts w:cs="Tahoma"/>
                <w:color w:val="000000"/>
              </w:rPr>
              <w:t>-</w:t>
            </w: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3</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0011021650</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«ΠΡΟΜΗΘΕΙΑ ΕΞΟΠΛΙΣΜΟΥ ΠΟΛΙΤΙΣΤΙΚΩΝ ΚΑΙ ΑΘΛΗΤΙΚΩΝ ΕΚΔΗΛΩΣΕΩΝ ΔΗΜΟΥ ΝΟΤΙΑΣ ΚΥΝΟΥΡΙΑΣ»</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ΔΗΜΟΣ ΝΟΤΙΑΣ ΚΥΝΟΥΡΙΑΣ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110.360,00 €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110.360,00 €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4</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0011020844</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 «και το </w:t>
            </w:r>
            <w:proofErr w:type="spellStart"/>
            <w:r>
              <w:rPr>
                <w:rFonts w:ascii="Calibri" w:hAnsi="Calibri"/>
                <w:color w:val="000000"/>
              </w:rPr>
              <w:t>τραπέζιν</w:t>
            </w:r>
            <w:proofErr w:type="spellEnd"/>
            <w:r>
              <w:rPr>
                <w:rFonts w:ascii="Calibri" w:hAnsi="Calibri"/>
                <w:color w:val="000000"/>
              </w:rPr>
              <w:t xml:space="preserve"> έστησαν με την </w:t>
            </w:r>
            <w:proofErr w:type="spellStart"/>
            <w:r>
              <w:rPr>
                <w:rFonts w:ascii="Calibri" w:hAnsi="Calibri"/>
                <w:color w:val="000000"/>
              </w:rPr>
              <w:t>εξόπλισίν</w:t>
            </w:r>
            <w:proofErr w:type="spellEnd"/>
            <w:r>
              <w:rPr>
                <w:rFonts w:ascii="Calibri" w:hAnsi="Calibri"/>
                <w:color w:val="000000"/>
              </w:rPr>
              <w:t xml:space="preserve"> του... ΣΥΜΠΟΣΙΑ ΚΑΙ ΑΣΤΙΚΗ ΔΙΑΤΡΟΦΗ ΣΤΟΝ ΠΑΛΑΙΟΛΟΓΕΙΟ ΜΥΣΤΡΑ»</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ΕΦΟΡΕΙΑ ΑΡΧΑΙΟΤΗΤΩΝ ΛΑΚΩΝΙΑΣ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50.000,00 €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48.884,00 €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lastRenderedPageBreak/>
              <w:t>5</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0010926444</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Πολιτιστικό Κέντρο Συλλόγου Άγιος Ιωάννης </w:t>
            </w:r>
            <w:proofErr w:type="spellStart"/>
            <w:r>
              <w:rPr>
                <w:rFonts w:ascii="Calibri" w:hAnsi="Calibri"/>
                <w:color w:val="000000"/>
              </w:rPr>
              <w:t>Καράτουλα</w:t>
            </w:r>
            <w:proofErr w:type="spellEnd"/>
            <w:r>
              <w:rPr>
                <w:rFonts w:ascii="Calibri" w:hAnsi="Calibri"/>
                <w:color w:val="000000"/>
              </w:rPr>
              <w:t xml:space="preserve"> Κυνουρίας</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Πολιτιστικός Σύλλογος </w:t>
            </w:r>
            <w:proofErr w:type="spellStart"/>
            <w:r>
              <w:rPr>
                <w:rFonts w:ascii="Calibri" w:hAnsi="Calibri"/>
                <w:color w:val="000000"/>
              </w:rPr>
              <w:t>Καράτουλα</w:t>
            </w:r>
            <w:proofErr w:type="spellEnd"/>
            <w:r>
              <w:rPr>
                <w:rFonts w:ascii="Calibri" w:hAnsi="Calibri"/>
                <w:color w:val="000000"/>
              </w:rPr>
              <w:t xml:space="preserve"> Κυνουρίας «Άγιος Ιωάννης»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149.067,38 €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145.776,24 €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6</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0010952467</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Εκσυγχρονισμός Κινηματογραφικής Λέσχης Μονεμβασίας</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ΠΟΛΙΤΙΣΤΙΚΕΣ ΔΙΑΔΡΟΜΕΣ ΜΟΝΕΜΒΑΣΙΑΣ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40.615,96 €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38.813,00 €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7</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0011033240</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ΠΡΟΜΗΘΕΙΑ ΠΑΡΑΔΟΣΙΑΚΩΝ ΦΟΡΕΣΙΩΝ</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ΣΥΛΛΟΓΟΣ ΕΛΛΗΝΙΚΩΝ ΧΟΡΩΝ ΚΑΙ ΕΘΝΟΓΡΑΦΙΚΩΝ ΕΡΕΥΝΩΝ Ο ΘΥΡΕΑΤΗΣ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30.000,00 €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30.000,00 €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8</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0011039242</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ΑΓΟΡΑ ΠΑΡΑΔΟΣΙΑΚΩΝ ΣΤΟΛΩΝ</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ΧΟΡΕΥΤΙΚΟΣ ΟΜΙΛΟΣ ΣΚΑΛΑΣ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19.362,45 €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19.362,45 €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9</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0011026648</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«ΜΟΥΣΕΙΟΓΡΑΦΙΚΗ ΕΚΘΕΣΗ ΙΣΤΟΡΙΚΗΣ ΜΝΗΜΗΣ ΚΟΣΜΑ Τ.Κ ΚΟΣΜΑ»</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ΔΗΜΟΣ ΝΟΤΙΑΣ ΚΥΝΟΥΡΙΑΣ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60.000,00 €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60.000,00 €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10</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0011022459</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Διάσωση και Ανάδειξη στοιχείων πολιτιστικής κληρονομιάς Λακωνίας</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ΛΑΟΓΡΑΦΙΚΗ ΟΜΑΔΑ ΛΑΚΩΝΙΑΣ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34.354,96 €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34.354,96 €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11</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0011033646</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Μουσείο Μαθητικής Ζωής </w:t>
            </w:r>
            <w:proofErr w:type="spellStart"/>
            <w:r>
              <w:rPr>
                <w:rFonts w:ascii="Calibri" w:hAnsi="Calibri"/>
                <w:color w:val="000000"/>
              </w:rPr>
              <w:t>Κορακοβουνίου</w:t>
            </w:r>
            <w:proofErr w:type="spellEnd"/>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ΔΗΜΟΣ ΒΟΡΕΙΑΣ ΚΥΝΟΥΡΙΑΣ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74.400,00 €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74.400,00 €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12</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0011043058</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ΠΡΟΜΗΘΕΙΑ ΕΞΟΠΛΙΣΜΟΥ ΣΥΝΕΔΡΙΑΚΟΥ ΧΩΡΟΥ ΕΠΙΜΕΛΗΤΗΡΙΟΥ ΛΑΚΩΝΙΑΣ</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ΕΠΙΜΕΛΗΤΗΡΙΟ ΛΑΚΩΝΙΑΣ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100.000,00 €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100.000,00 €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lastRenderedPageBreak/>
              <w:t>13</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0011031062</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ΚΑΤΑΣΚΕΥΗ ΟΡΟΦΗΣ ΥΠΑΡΧΟΝΤΟΣ ΥΠΟΓΕΙΟΥ (Α.Α 168/1996) ΚΑΙ ΠΡΟΣΘΗΚΗ ΚΑΘ ΥΨΟΣ ΙΣΟΓΕΙΟΥ ΚΤΙΡΙΟΥ ΜΕ ΧΡΗΣΗ ΠΝΕΥΜΑΤΙΚΟΥ ΚΕΝΤΡΟΥ ΣΥΚΕΑΣ</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ΔΗΜΟΣ ΜΟΝΕΜΒΑΣΙΑΣ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280.991,26 €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280.991,26 €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14</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0011020042</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Δημιουργία Κέντρου Μνήμης και Πολιτισμού  Καρυών Λακωνίας</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ΣΥΝΔΕΣΜΟΣ ΑΠΑΝΤΑΧΟΥ ΚΑΡΥΑΤΩΝ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359.663,91 €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313.939,29 €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Pr="00EB0994" w:rsidRDefault="004156A9" w:rsidP="00D43674">
            <w:pPr>
              <w:jc w:val="right"/>
              <w:rPr>
                <w:rFonts w:ascii="Calibri" w:hAnsi="Calibri"/>
              </w:rPr>
            </w:pPr>
            <w:r w:rsidRPr="00EB0994">
              <w:rPr>
                <w:rFonts w:ascii="Calibri" w:hAnsi="Calibri"/>
              </w:rPr>
              <w:t>15</w:t>
            </w:r>
          </w:p>
        </w:tc>
        <w:tc>
          <w:tcPr>
            <w:tcW w:w="1387" w:type="dxa"/>
            <w:tcBorders>
              <w:top w:val="nil"/>
              <w:left w:val="nil"/>
              <w:bottom w:val="single" w:sz="4" w:space="0" w:color="auto"/>
              <w:right w:val="single" w:sz="4" w:space="0" w:color="auto"/>
            </w:tcBorders>
            <w:shd w:val="clear" w:color="auto" w:fill="auto"/>
            <w:noWrap/>
            <w:vAlign w:val="bottom"/>
          </w:tcPr>
          <w:p w:rsidR="004156A9" w:rsidRPr="00EB0994" w:rsidRDefault="004156A9" w:rsidP="00D43674">
            <w:pPr>
              <w:rPr>
                <w:rFonts w:ascii="Calibri" w:hAnsi="Calibri"/>
              </w:rPr>
            </w:pPr>
            <w:r w:rsidRPr="00EB0994">
              <w:rPr>
                <w:rFonts w:ascii="Calibri" w:hAnsi="Calibri"/>
              </w:rPr>
              <w:t>0010957240</w:t>
            </w:r>
          </w:p>
        </w:tc>
        <w:tc>
          <w:tcPr>
            <w:tcW w:w="4306" w:type="dxa"/>
            <w:tcBorders>
              <w:top w:val="nil"/>
              <w:left w:val="nil"/>
              <w:bottom w:val="single" w:sz="4" w:space="0" w:color="auto"/>
              <w:right w:val="single" w:sz="4" w:space="0" w:color="auto"/>
            </w:tcBorders>
            <w:shd w:val="clear" w:color="auto" w:fill="auto"/>
            <w:noWrap/>
            <w:vAlign w:val="bottom"/>
          </w:tcPr>
          <w:p w:rsidR="004156A9" w:rsidRPr="00EB0994" w:rsidRDefault="004156A9" w:rsidP="00D43674">
            <w:pPr>
              <w:rPr>
                <w:rFonts w:ascii="Calibri" w:hAnsi="Calibri"/>
              </w:rPr>
            </w:pPr>
            <w:r w:rsidRPr="00EB0994">
              <w:rPr>
                <w:rFonts w:ascii="Calibri" w:hAnsi="Calibri"/>
              </w:rPr>
              <w:t>Λεωνίδιο Κυνουρίας- Χώρα Πολιτισμού</w:t>
            </w:r>
          </w:p>
        </w:tc>
        <w:tc>
          <w:tcPr>
            <w:tcW w:w="2835" w:type="dxa"/>
            <w:tcBorders>
              <w:top w:val="nil"/>
              <w:left w:val="nil"/>
              <w:bottom w:val="single" w:sz="4" w:space="0" w:color="auto"/>
              <w:right w:val="single" w:sz="4" w:space="0" w:color="auto"/>
            </w:tcBorders>
            <w:shd w:val="clear" w:color="auto" w:fill="auto"/>
            <w:noWrap/>
            <w:vAlign w:val="bottom"/>
          </w:tcPr>
          <w:p w:rsidR="004156A9" w:rsidRPr="00EB0994" w:rsidRDefault="004156A9" w:rsidP="00D43674">
            <w:pPr>
              <w:rPr>
                <w:rFonts w:ascii="Calibri" w:hAnsi="Calibri"/>
              </w:rPr>
            </w:pPr>
            <w:r w:rsidRPr="00EB0994">
              <w:rPr>
                <w:rFonts w:ascii="Calibri" w:hAnsi="Calibri"/>
              </w:rPr>
              <w:t xml:space="preserve">ΚΟΙΝΩΝΙΚΗ ΣΥΝΕΤΑΙΡΙΣΤΙΚΗ ΕΠΙΧΕΙΡΗΣΗ ΕΚΦΡΑΣΗ </w:t>
            </w:r>
          </w:p>
        </w:tc>
        <w:tc>
          <w:tcPr>
            <w:tcW w:w="1875" w:type="dxa"/>
            <w:tcBorders>
              <w:top w:val="nil"/>
              <w:left w:val="nil"/>
              <w:bottom w:val="single" w:sz="4" w:space="0" w:color="auto"/>
              <w:right w:val="single" w:sz="4" w:space="0" w:color="auto"/>
            </w:tcBorders>
            <w:shd w:val="clear" w:color="auto" w:fill="auto"/>
            <w:noWrap/>
            <w:vAlign w:val="bottom"/>
          </w:tcPr>
          <w:p w:rsidR="004156A9" w:rsidRPr="00EB0994" w:rsidRDefault="004156A9" w:rsidP="00D43674">
            <w:pPr>
              <w:jc w:val="right"/>
              <w:rPr>
                <w:rFonts w:ascii="Calibri" w:hAnsi="Calibri"/>
              </w:rPr>
            </w:pPr>
            <w:r w:rsidRPr="00EB0994">
              <w:rPr>
                <w:rFonts w:ascii="Calibri" w:hAnsi="Calibri"/>
              </w:rPr>
              <w:t>50.000,00 €</w:t>
            </w:r>
          </w:p>
        </w:tc>
        <w:tc>
          <w:tcPr>
            <w:tcW w:w="1506" w:type="dxa"/>
            <w:tcBorders>
              <w:top w:val="nil"/>
              <w:left w:val="nil"/>
              <w:bottom w:val="single" w:sz="4" w:space="0" w:color="auto"/>
              <w:right w:val="single" w:sz="4" w:space="0" w:color="auto"/>
            </w:tcBorders>
            <w:shd w:val="clear" w:color="auto" w:fill="auto"/>
            <w:noWrap/>
            <w:vAlign w:val="bottom"/>
          </w:tcPr>
          <w:p w:rsidR="004156A9" w:rsidRPr="00EB0994" w:rsidRDefault="004156A9" w:rsidP="00D43674">
            <w:pPr>
              <w:jc w:val="right"/>
              <w:rPr>
                <w:rFonts w:ascii="Calibri" w:hAnsi="Calibri"/>
              </w:rPr>
            </w:pPr>
            <w:r w:rsidRPr="00EB0994">
              <w:rPr>
                <w:rFonts w:ascii="Calibri" w:hAnsi="Calibri"/>
              </w:rPr>
              <w:t>40.000,00 €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16</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0011020646</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Υπηρεσίες διαμόρφωσης υπαίθριου χώρου υποδοχής επισκεπτών Δήμου Βόρειας Κυνουρίας στη θέση </w:t>
            </w:r>
            <w:proofErr w:type="spellStart"/>
            <w:r>
              <w:rPr>
                <w:rFonts w:ascii="Calibri" w:hAnsi="Calibri"/>
                <w:color w:val="000000"/>
              </w:rPr>
              <w:t>Ξηροπήγαδο</w:t>
            </w:r>
            <w:proofErr w:type="spellEnd"/>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ΔΗΜΟΣ ΒΟΡΕΙΑΣ ΚΥΝΟΥΡΙΑΣ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74.400,00 €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74.400,00 €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17</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0011013440</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Πολιτιστικό Κέντρο Κεφαλά</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Πολιτιστικός Σύλλογος Γυναικών Κεφαλά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82.890,98 €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81.733,83 €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18</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0011019640</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ΔΙΑΜΟΡΦΩΣΗ ΠΟΛΥΧΩΡΟΥ ΜΝΗΜΗΣ ΚΑΙ ΜΕΛΕΤΗΣ "ΓΡ ΛΑΜΠΡΑΚΗ" ΣΤΟ ΔΗΜΟ ΤΡΙΠΟΛΗΣ</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ΔΗΜΟΣ ΤΡΙΠΟΛΗΣ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184.140,00 €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184.140,00 €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19</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0011044246</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ΠΡΟΜΗΘΕΙΑ ΕΞΟΠΛΙΣΜΟΥ ΓΙΑ ΤΙΣ ΔΡΑΣΤΗΡΙΟΤΗΤΕΣ ΤΟΥ ΣΥΛΛΟΓΟΥ ΓΥΝΑΙΚΩΝ ΣΤΕΦΑΝΙΑΣ</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ΣΥΛΛΟΓΟΣ ΓΥΝΑΙΚΩΝ ΣΤΕΦΑΝΙΑΣ ΛΑΚΩΝΙΑΣ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31.694,48 €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16.114,48 €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lastRenderedPageBreak/>
              <w:t>20</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0011034452</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Αναβάθμιση και επέκταση λειτουργίας ηλεκτρονικών υποδομών Φάμπρικας Πολιτισμού</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ΔΗΜΟΣ ΝΟΤΙΑΣ ΚΥΝΟΥΡΙΑΣ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50.000,00 €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31.620,00 €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21</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0011027447</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Αναβάθμιση και εκσυγχρονισμός του Μουσικοχορευτικού Ομίλου Μολάων «ΟΙ ΜΥΛΟΙ» για την διατήρηση και διάδοση της λαϊκής και τοπικής παράδοσης μας.</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ΜΟΥΣΙΚΟΧΟΡΕΥΤΙΚΟΣ ΟΜΙΛΟΣ ΜΟΛΑΩΝ   «ΟΙ ΜΥΛΟΙ»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239.254,71 €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192.618,01 €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22</w:t>
            </w:r>
          </w:p>
        </w:tc>
        <w:tc>
          <w:tcPr>
            <w:tcW w:w="1387"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0011028444</w:t>
            </w:r>
          </w:p>
        </w:tc>
        <w:tc>
          <w:tcPr>
            <w:tcW w:w="4306"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ΙΔΡΥΣΗ ΠΟΛΙΤΙΣΤΙΚΟΥ ΚΕΝΤΡΟΥ ΜΑΓΟΥΛΑΣ</w:t>
            </w:r>
          </w:p>
        </w:tc>
        <w:tc>
          <w:tcPr>
            <w:tcW w:w="2835" w:type="dxa"/>
            <w:tcBorders>
              <w:top w:val="nil"/>
              <w:left w:val="nil"/>
              <w:bottom w:val="single" w:sz="4" w:space="0" w:color="auto"/>
              <w:right w:val="single" w:sz="4" w:space="0" w:color="auto"/>
            </w:tcBorders>
            <w:shd w:val="clear" w:color="auto" w:fill="auto"/>
            <w:noWrap/>
            <w:vAlign w:val="bottom"/>
          </w:tcPr>
          <w:p w:rsidR="004156A9" w:rsidRDefault="004156A9" w:rsidP="00D43674">
            <w:pPr>
              <w:rPr>
                <w:rFonts w:ascii="Calibri" w:hAnsi="Calibri"/>
                <w:color w:val="000000"/>
              </w:rPr>
            </w:pPr>
            <w:r>
              <w:rPr>
                <w:rFonts w:ascii="Calibri" w:hAnsi="Calibri"/>
                <w:color w:val="000000"/>
              </w:rPr>
              <w:t xml:space="preserve">ΦΙΛΑΝΘΡΩΠΙΚΟ-ΠΟΛΙΤΙΣΤΙΚΟ ΣΩΜΑΤΕΙΟ"ΚΟΙΝΩΝΙΑ ΜΑΓΟΥΛΑΣ-Ο ΑΓΙΟΣ ΝΙΚΑΝΔΡΟΣ" </w:t>
            </w:r>
          </w:p>
        </w:tc>
        <w:tc>
          <w:tcPr>
            <w:tcW w:w="1875"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536.015,92 €</w:t>
            </w:r>
          </w:p>
        </w:tc>
        <w:tc>
          <w:tcPr>
            <w:tcW w:w="1506" w:type="dxa"/>
            <w:tcBorders>
              <w:top w:val="nil"/>
              <w:left w:val="nil"/>
              <w:bottom w:val="single" w:sz="4" w:space="0" w:color="auto"/>
              <w:right w:val="single" w:sz="4" w:space="0" w:color="auto"/>
            </w:tcBorders>
            <w:shd w:val="clear" w:color="auto" w:fill="auto"/>
            <w:noWrap/>
            <w:vAlign w:val="bottom"/>
          </w:tcPr>
          <w:p w:rsidR="004156A9" w:rsidRDefault="004156A9" w:rsidP="00D43674">
            <w:pPr>
              <w:jc w:val="right"/>
              <w:rPr>
                <w:rFonts w:ascii="Calibri" w:hAnsi="Calibri"/>
                <w:color w:val="000000"/>
              </w:rPr>
            </w:pPr>
            <w:r>
              <w:rPr>
                <w:rFonts w:ascii="Calibri" w:hAnsi="Calibri"/>
                <w:color w:val="000000"/>
              </w:rPr>
              <w:t>531.685,57 €</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cantSplit/>
          <w:trHeight w:val="552"/>
        </w:trPr>
        <w:tc>
          <w:tcPr>
            <w:tcW w:w="818" w:type="dxa"/>
            <w:tcBorders>
              <w:top w:val="nil"/>
              <w:left w:val="single" w:sz="8" w:space="0" w:color="auto"/>
              <w:bottom w:val="single" w:sz="4" w:space="0" w:color="auto"/>
              <w:right w:val="single" w:sz="4" w:space="0" w:color="auto"/>
            </w:tcBorders>
            <w:shd w:val="clear" w:color="auto" w:fill="auto"/>
            <w:noWrap/>
            <w:vAlign w:val="bottom"/>
          </w:tcPr>
          <w:p w:rsidR="004156A9" w:rsidRPr="009E631F" w:rsidRDefault="004156A9" w:rsidP="00D43674">
            <w:pPr>
              <w:jc w:val="right"/>
              <w:rPr>
                <w:rFonts w:ascii="Calibri" w:hAnsi="Calibri"/>
                <w:b/>
                <w:color w:val="000000"/>
              </w:rPr>
            </w:pPr>
            <w:r w:rsidRPr="009E631F">
              <w:rPr>
                <w:rFonts w:ascii="Calibri" w:hAnsi="Calibri"/>
                <w:b/>
                <w:color w:val="000000"/>
              </w:rPr>
              <w:t>23</w:t>
            </w:r>
          </w:p>
        </w:tc>
        <w:tc>
          <w:tcPr>
            <w:tcW w:w="1387" w:type="dxa"/>
            <w:tcBorders>
              <w:top w:val="nil"/>
              <w:left w:val="nil"/>
              <w:bottom w:val="single" w:sz="4" w:space="0" w:color="auto"/>
              <w:right w:val="single" w:sz="4" w:space="0" w:color="auto"/>
            </w:tcBorders>
            <w:shd w:val="clear" w:color="auto" w:fill="auto"/>
            <w:noWrap/>
            <w:vAlign w:val="bottom"/>
          </w:tcPr>
          <w:p w:rsidR="004156A9" w:rsidRPr="009E631F" w:rsidRDefault="004156A9" w:rsidP="00D43674">
            <w:pPr>
              <w:rPr>
                <w:rFonts w:ascii="Calibri" w:hAnsi="Calibri"/>
                <w:b/>
                <w:color w:val="000000"/>
              </w:rPr>
            </w:pPr>
            <w:r w:rsidRPr="009E631F">
              <w:rPr>
                <w:rFonts w:ascii="Calibri" w:hAnsi="Calibri"/>
                <w:b/>
                <w:color w:val="000000"/>
              </w:rPr>
              <w:t>0010879641</w:t>
            </w:r>
          </w:p>
        </w:tc>
        <w:tc>
          <w:tcPr>
            <w:tcW w:w="4306" w:type="dxa"/>
            <w:tcBorders>
              <w:top w:val="nil"/>
              <w:left w:val="nil"/>
              <w:bottom w:val="single" w:sz="4" w:space="0" w:color="auto"/>
              <w:right w:val="single" w:sz="4" w:space="0" w:color="auto"/>
            </w:tcBorders>
            <w:shd w:val="clear" w:color="auto" w:fill="auto"/>
            <w:noWrap/>
            <w:vAlign w:val="bottom"/>
          </w:tcPr>
          <w:p w:rsidR="004156A9" w:rsidRPr="009E631F" w:rsidRDefault="004156A9" w:rsidP="00D43674">
            <w:pPr>
              <w:rPr>
                <w:rFonts w:ascii="Calibri" w:hAnsi="Calibri"/>
                <w:b/>
                <w:color w:val="000000"/>
              </w:rPr>
            </w:pPr>
            <w:r w:rsidRPr="009E631F">
              <w:rPr>
                <w:rFonts w:ascii="Calibri" w:hAnsi="Calibri"/>
                <w:b/>
                <w:color w:val="000000"/>
              </w:rPr>
              <w:t xml:space="preserve">Εργαστήρια διάχυσης της περιβαλλοντικής γνώσης και ενημέρωσης για το Απόθεμα Βιόσφαιρας Πάρνωνα - </w:t>
            </w:r>
            <w:proofErr w:type="spellStart"/>
            <w:r w:rsidRPr="009E631F">
              <w:rPr>
                <w:rFonts w:ascii="Calibri" w:hAnsi="Calibri"/>
                <w:b/>
                <w:color w:val="000000"/>
              </w:rPr>
              <w:t>Μαλέα</w:t>
            </w:r>
            <w:proofErr w:type="spellEnd"/>
          </w:p>
        </w:tc>
        <w:tc>
          <w:tcPr>
            <w:tcW w:w="2835" w:type="dxa"/>
            <w:tcBorders>
              <w:top w:val="nil"/>
              <w:left w:val="nil"/>
              <w:bottom w:val="single" w:sz="4" w:space="0" w:color="auto"/>
              <w:right w:val="single" w:sz="4" w:space="0" w:color="auto"/>
            </w:tcBorders>
            <w:shd w:val="clear" w:color="auto" w:fill="auto"/>
            <w:noWrap/>
            <w:vAlign w:val="bottom"/>
          </w:tcPr>
          <w:p w:rsidR="004156A9" w:rsidRPr="009E631F" w:rsidRDefault="004156A9" w:rsidP="00D43674">
            <w:pPr>
              <w:rPr>
                <w:rFonts w:ascii="Calibri" w:hAnsi="Calibri"/>
                <w:b/>
                <w:color w:val="000000"/>
              </w:rPr>
            </w:pPr>
            <w:r w:rsidRPr="009E631F">
              <w:rPr>
                <w:rFonts w:ascii="Calibri" w:hAnsi="Calibri"/>
                <w:b/>
                <w:color w:val="000000"/>
              </w:rPr>
              <w:t>ΑΝΑΠΤΥΞΙΑΚΗ ΠΑΡΝΩΝΑ. ΑΝΑΠΤΥΞΙΑΚΗ ΑΝΩΝΥΜΗ ΕΤΑΙΡΕΙΑ ΟΤΑ</w:t>
            </w:r>
          </w:p>
        </w:tc>
        <w:tc>
          <w:tcPr>
            <w:tcW w:w="1875" w:type="dxa"/>
            <w:tcBorders>
              <w:top w:val="nil"/>
              <w:left w:val="nil"/>
              <w:bottom w:val="single" w:sz="4" w:space="0" w:color="auto"/>
              <w:right w:val="single" w:sz="4" w:space="0" w:color="auto"/>
            </w:tcBorders>
            <w:shd w:val="clear" w:color="auto" w:fill="auto"/>
            <w:noWrap/>
            <w:vAlign w:val="bottom"/>
          </w:tcPr>
          <w:p w:rsidR="004156A9" w:rsidRPr="009E631F" w:rsidRDefault="004156A9" w:rsidP="00D43674">
            <w:pPr>
              <w:jc w:val="right"/>
              <w:rPr>
                <w:rFonts w:ascii="Calibri" w:hAnsi="Calibri"/>
                <w:b/>
                <w:color w:val="000000"/>
              </w:rPr>
            </w:pPr>
            <w:r w:rsidRPr="009E631F">
              <w:rPr>
                <w:rFonts w:ascii="Calibri" w:hAnsi="Calibri"/>
                <w:b/>
                <w:color w:val="000000"/>
              </w:rPr>
              <w:t>19.981,50</w:t>
            </w:r>
          </w:p>
        </w:tc>
        <w:tc>
          <w:tcPr>
            <w:tcW w:w="1506" w:type="dxa"/>
            <w:tcBorders>
              <w:top w:val="nil"/>
              <w:left w:val="nil"/>
              <w:bottom w:val="single" w:sz="4" w:space="0" w:color="auto"/>
              <w:right w:val="single" w:sz="4" w:space="0" w:color="auto"/>
            </w:tcBorders>
            <w:shd w:val="clear" w:color="auto" w:fill="auto"/>
            <w:noWrap/>
            <w:vAlign w:val="bottom"/>
          </w:tcPr>
          <w:p w:rsidR="004156A9" w:rsidRPr="009E631F" w:rsidRDefault="004156A9" w:rsidP="00D43674">
            <w:pPr>
              <w:jc w:val="right"/>
              <w:rPr>
                <w:rFonts w:ascii="Calibri" w:hAnsi="Calibri"/>
                <w:b/>
                <w:color w:val="000000"/>
              </w:rPr>
            </w:pPr>
            <w:r w:rsidRPr="009E631F">
              <w:rPr>
                <w:rFonts w:ascii="Calibri" w:hAnsi="Calibri"/>
                <w:b/>
                <w:color w:val="000000"/>
              </w:rPr>
              <w:t>19.981,50</w:t>
            </w:r>
          </w:p>
        </w:tc>
        <w:tc>
          <w:tcPr>
            <w:tcW w:w="1875" w:type="dxa"/>
            <w:tcBorders>
              <w:top w:val="nil"/>
              <w:left w:val="nil"/>
              <w:bottom w:val="single" w:sz="4" w:space="0" w:color="auto"/>
              <w:right w:val="single" w:sz="4" w:space="0" w:color="auto"/>
            </w:tcBorders>
            <w:shd w:val="clear" w:color="auto" w:fill="auto"/>
            <w:noWrap/>
          </w:tcPr>
          <w:p w:rsidR="004156A9" w:rsidRPr="000A05CC" w:rsidRDefault="004156A9" w:rsidP="00D43674">
            <w:pPr>
              <w:spacing w:after="0" w:line="240" w:lineRule="auto"/>
              <w:jc w:val="center"/>
              <w:rPr>
                <w:rFonts w:cs="Tahoma"/>
                <w:color w:val="000000"/>
              </w:rPr>
            </w:pPr>
          </w:p>
        </w:tc>
      </w:tr>
      <w:tr w:rsidR="004156A9" w:rsidRPr="002B2541" w:rsidTr="00D43674">
        <w:trPr>
          <w:trHeight w:val="300"/>
        </w:trPr>
        <w:tc>
          <w:tcPr>
            <w:tcW w:w="818" w:type="dxa"/>
            <w:tcBorders>
              <w:top w:val="nil"/>
              <w:left w:val="single" w:sz="8" w:space="0" w:color="auto"/>
              <w:bottom w:val="single" w:sz="4" w:space="0" w:color="auto"/>
              <w:right w:val="single" w:sz="4" w:space="0" w:color="auto"/>
            </w:tcBorders>
            <w:shd w:val="clear" w:color="auto" w:fill="auto"/>
            <w:noWrap/>
            <w:vAlign w:val="bottom"/>
            <w:hideMark/>
          </w:tcPr>
          <w:p w:rsidR="004156A9" w:rsidRPr="002B2541" w:rsidRDefault="004156A9" w:rsidP="00D43674">
            <w:pPr>
              <w:spacing w:after="0" w:line="240" w:lineRule="auto"/>
              <w:rPr>
                <w:rFonts w:cs="Tahoma"/>
                <w:color w:val="000000"/>
              </w:rPr>
            </w:pPr>
            <w:r w:rsidRPr="002B2541">
              <w:rPr>
                <w:rFonts w:cs="Tahoma"/>
                <w:color w:val="000000"/>
              </w:rPr>
              <w:t> </w:t>
            </w:r>
          </w:p>
        </w:tc>
        <w:tc>
          <w:tcPr>
            <w:tcW w:w="8528" w:type="dxa"/>
            <w:gridSpan w:val="3"/>
            <w:tcBorders>
              <w:top w:val="nil"/>
              <w:left w:val="nil"/>
              <w:bottom w:val="single" w:sz="4" w:space="0" w:color="auto"/>
              <w:right w:val="single" w:sz="4" w:space="0" w:color="auto"/>
            </w:tcBorders>
            <w:shd w:val="clear" w:color="auto" w:fill="auto"/>
            <w:noWrap/>
            <w:vAlign w:val="bottom"/>
            <w:hideMark/>
          </w:tcPr>
          <w:p w:rsidR="004156A9" w:rsidRPr="002B2541" w:rsidRDefault="004156A9" w:rsidP="00D43674">
            <w:pPr>
              <w:spacing w:after="0" w:line="240" w:lineRule="auto"/>
              <w:rPr>
                <w:rFonts w:cs="Tahoma"/>
                <w:b/>
                <w:color w:val="000000"/>
              </w:rPr>
            </w:pPr>
            <w:r w:rsidRPr="002B2541">
              <w:rPr>
                <w:rFonts w:cs="Tahoma"/>
                <w:color w:val="000000"/>
              </w:rPr>
              <w:t> </w:t>
            </w:r>
            <w:r w:rsidRPr="002B2541">
              <w:rPr>
                <w:rFonts w:cs="Tahoma"/>
                <w:b/>
                <w:color w:val="000000"/>
              </w:rPr>
              <w:t> ΣΥΝΟΛΟ </w:t>
            </w:r>
          </w:p>
        </w:tc>
        <w:tc>
          <w:tcPr>
            <w:tcW w:w="1875" w:type="dxa"/>
            <w:tcBorders>
              <w:top w:val="nil"/>
              <w:left w:val="nil"/>
              <w:bottom w:val="single" w:sz="4" w:space="0" w:color="auto"/>
              <w:right w:val="single" w:sz="4" w:space="0" w:color="auto"/>
            </w:tcBorders>
            <w:shd w:val="clear" w:color="auto" w:fill="auto"/>
            <w:noWrap/>
            <w:hideMark/>
          </w:tcPr>
          <w:p w:rsidR="004156A9" w:rsidRPr="00E07CA7" w:rsidRDefault="004156A9" w:rsidP="00D43674">
            <w:pPr>
              <w:spacing w:after="0" w:line="240" w:lineRule="auto"/>
              <w:jc w:val="center"/>
              <w:rPr>
                <w:rFonts w:cs="Tahoma"/>
                <w:b/>
              </w:rPr>
            </w:pPr>
            <w:r w:rsidRPr="00E07CA7">
              <w:rPr>
                <w:rFonts w:cs="Tahoma"/>
                <w:b/>
              </w:rPr>
              <w:t>2.895.137,81</w:t>
            </w:r>
          </w:p>
        </w:tc>
        <w:tc>
          <w:tcPr>
            <w:tcW w:w="1506" w:type="dxa"/>
            <w:tcBorders>
              <w:top w:val="nil"/>
              <w:left w:val="nil"/>
              <w:bottom w:val="single" w:sz="4" w:space="0" w:color="auto"/>
              <w:right w:val="single" w:sz="4" w:space="0" w:color="auto"/>
            </w:tcBorders>
            <w:shd w:val="clear" w:color="auto" w:fill="auto"/>
            <w:noWrap/>
            <w:hideMark/>
          </w:tcPr>
          <w:p w:rsidR="004156A9" w:rsidRPr="00E07CA7" w:rsidRDefault="004156A9" w:rsidP="00D43674">
            <w:pPr>
              <w:spacing w:after="0" w:line="240" w:lineRule="auto"/>
              <w:jc w:val="center"/>
              <w:rPr>
                <w:rFonts w:cs="Tahoma"/>
                <w:b/>
              </w:rPr>
            </w:pPr>
            <w:r w:rsidRPr="00E07CA7">
              <w:rPr>
                <w:rFonts w:cs="Tahoma"/>
                <w:b/>
              </w:rPr>
              <w:t>2.686.838,89€</w:t>
            </w:r>
          </w:p>
        </w:tc>
        <w:tc>
          <w:tcPr>
            <w:tcW w:w="1875" w:type="dxa"/>
            <w:tcBorders>
              <w:top w:val="nil"/>
              <w:left w:val="nil"/>
              <w:bottom w:val="single" w:sz="4" w:space="0" w:color="auto"/>
              <w:right w:val="single" w:sz="4" w:space="0" w:color="auto"/>
            </w:tcBorders>
            <w:shd w:val="clear" w:color="auto" w:fill="BFBFBF" w:themeFill="background1" w:themeFillShade="BF"/>
            <w:noWrap/>
            <w:vAlign w:val="bottom"/>
            <w:hideMark/>
          </w:tcPr>
          <w:p w:rsidR="004156A9" w:rsidRPr="002B2541" w:rsidRDefault="004156A9" w:rsidP="00D43674">
            <w:pPr>
              <w:spacing w:after="0" w:line="240" w:lineRule="auto"/>
              <w:rPr>
                <w:rFonts w:cs="Tahoma"/>
                <w:color w:val="000000"/>
              </w:rPr>
            </w:pPr>
            <w:r w:rsidRPr="002B2541">
              <w:rPr>
                <w:rFonts w:cs="Tahoma"/>
                <w:color w:val="000000"/>
              </w:rPr>
              <w:t> </w:t>
            </w:r>
          </w:p>
        </w:tc>
      </w:tr>
    </w:tbl>
    <w:p w:rsidR="004156A9" w:rsidRPr="00973A56" w:rsidRDefault="004156A9" w:rsidP="004156A9"/>
    <w:p w:rsidR="00973A56" w:rsidRDefault="00973A56" w:rsidP="00973A56">
      <w:pPr>
        <w:tabs>
          <w:tab w:val="left" w:pos="2309"/>
        </w:tabs>
      </w:pPr>
    </w:p>
    <w:sectPr w:rsidR="00973A56" w:rsidSect="000140FB">
      <w:footerReference w:type="default" r:id="rId9"/>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EAB" w:rsidRDefault="008B1EAB" w:rsidP="00CD3B8C">
      <w:pPr>
        <w:spacing w:after="0" w:line="240" w:lineRule="auto"/>
      </w:pPr>
      <w:r>
        <w:separator/>
      </w:r>
    </w:p>
  </w:endnote>
  <w:endnote w:type="continuationSeparator" w:id="0">
    <w:p w:rsidR="008B1EAB" w:rsidRDefault="008B1EAB" w:rsidP="00CD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410792"/>
      <w:docPartObj>
        <w:docPartGallery w:val="Page Numbers (Bottom of Page)"/>
        <w:docPartUnique/>
      </w:docPartObj>
    </w:sdtPr>
    <w:sdtEndPr/>
    <w:sdtContent>
      <w:p w:rsidR="00B447C9" w:rsidRDefault="00B447C9">
        <w:pPr>
          <w:pStyle w:val="a9"/>
          <w:jc w:val="right"/>
        </w:pPr>
        <w:r>
          <w:rPr>
            <w:noProof/>
          </w:rPr>
          <w:drawing>
            <wp:anchor distT="0" distB="0" distL="114300" distR="114300" simplePos="0" relativeHeight="251662336" behindDoc="1" locked="0" layoutInCell="1" allowOverlap="1">
              <wp:simplePos x="0" y="0"/>
              <wp:positionH relativeFrom="column">
                <wp:posOffset>4257675</wp:posOffset>
              </wp:positionH>
              <wp:positionV relativeFrom="paragraph">
                <wp:posOffset>152400</wp:posOffset>
              </wp:positionV>
              <wp:extent cx="781050" cy="468630"/>
              <wp:effectExtent l="0" t="0" r="0" b="7620"/>
              <wp:wrapNone/>
              <wp:docPr id="1"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2524125</wp:posOffset>
              </wp:positionH>
              <wp:positionV relativeFrom="paragraph">
                <wp:posOffset>76200</wp:posOffset>
              </wp:positionV>
              <wp:extent cx="554355" cy="619125"/>
              <wp:effectExtent l="0" t="0" r="0" b="9525"/>
              <wp:wrapNone/>
              <wp:docPr id="2" name="Εικόνα 2" descr="Z:\ΕΑΔ\LOGOS\ΛΟΓΟ-ΠΑΑ 2014-2020\λογο-ΠΑΑ 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ΕΑΔ\LOGOS\ΛΟΓΟ-ΠΑΑ 2014-2020\λογο-ΠΑΑ 2014-2020.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4355" cy="619125"/>
                      </a:xfrm>
                      <a:prstGeom prst="rect">
                        <a:avLst/>
                      </a:prstGeom>
                      <a:noFill/>
                      <a:ln>
                        <a:noFill/>
                      </a:ln>
                    </pic:spPr>
                  </pic:pic>
                </a:graphicData>
              </a:graphic>
            </wp:anchor>
          </w:drawing>
        </w:r>
        <w:r>
          <w:rPr>
            <w:rFonts w:ascii="Tahoma" w:hAnsi="Tahoma" w:cs="Tahoma"/>
            <w:b/>
            <w:noProof/>
          </w:rPr>
          <w:drawing>
            <wp:anchor distT="0" distB="0" distL="114300" distR="114300" simplePos="0" relativeHeight="251658240" behindDoc="1" locked="0" layoutInCell="1" allowOverlap="1">
              <wp:simplePos x="0" y="0"/>
              <wp:positionH relativeFrom="column">
                <wp:posOffset>247650</wp:posOffset>
              </wp:positionH>
              <wp:positionV relativeFrom="paragraph">
                <wp:posOffset>47625</wp:posOffset>
              </wp:positionV>
              <wp:extent cx="1339215" cy="647700"/>
              <wp:effectExtent l="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39215" cy="647700"/>
                      </a:xfrm>
                      <a:prstGeom prst="rect">
                        <a:avLst/>
                      </a:prstGeom>
                      <a:noFill/>
                    </pic:spPr>
                  </pic:pic>
                </a:graphicData>
              </a:graphic>
            </wp:anchor>
          </w:drawing>
        </w:r>
      </w:p>
      <w:p w:rsidR="00B447C9" w:rsidRDefault="008B1EAB">
        <w:pPr>
          <w:pStyle w:val="a9"/>
          <w:jc w:val="right"/>
        </w:pPr>
        <w:r>
          <w:fldChar w:fldCharType="begin"/>
        </w:r>
        <w:r>
          <w:instrText>PAGE   \* MERGEFORMAT</w:instrText>
        </w:r>
        <w:r>
          <w:fldChar w:fldCharType="separate"/>
        </w:r>
        <w:r w:rsidR="002D3223">
          <w:rPr>
            <w:noProof/>
          </w:rPr>
          <w:t>1</w:t>
        </w:r>
        <w:r>
          <w:rPr>
            <w:noProof/>
          </w:rPr>
          <w:fldChar w:fldCharType="end"/>
        </w:r>
      </w:p>
    </w:sdtContent>
  </w:sdt>
  <w:p w:rsidR="00B447C9" w:rsidRDefault="00B447C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EAB" w:rsidRDefault="008B1EAB" w:rsidP="00CD3B8C">
      <w:pPr>
        <w:spacing w:after="0" w:line="240" w:lineRule="auto"/>
      </w:pPr>
      <w:r>
        <w:separator/>
      </w:r>
    </w:p>
  </w:footnote>
  <w:footnote w:type="continuationSeparator" w:id="0">
    <w:p w:rsidR="008B1EAB" w:rsidRDefault="008B1EAB" w:rsidP="00CD3B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4F03"/>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
    <w:nsid w:val="1A84705D"/>
    <w:multiLevelType w:val="hybridMultilevel"/>
    <w:tmpl w:val="0FB4C1C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E7932C0"/>
    <w:multiLevelType w:val="hybridMultilevel"/>
    <w:tmpl w:val="A95492BE"/>
    <w:lvl w:ilvl="0" w:tplc="106A14C2">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14749A4"/>
    <w:multiLevelType w:val="hybridMultilevel"/>
    <w:tmpl w:val="CFF8FFE2"/>
    <w:lvl w:ilvl="0" w:tplc="7A3A9F62">
      <w:start w:val="1"/>
      <w:numFmt w:val="lowerRoman"/>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nsid w:val="30B95C70"/>
    <w:multiLevelType w:val="hybridMultilevel"/>
    <w:tmpl w:val="1FA668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D0D5FD3"/>
    <w:multiLevelType w:val="hybridMultilevel"/>
    <w:tmpl w:val="C86A1EA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2A6216B"/>
    <w:multiLevelType w:val="hybridMultilevel"/>
    <w:tmpl w:val="A134DD26"/>
    <w:lvl w:ilvl="0" w:tplc="0408000D">
      <w:start w:val="1"/>
      <w:numFmt w:val="bullet"/>
      <w:lvlText w:val=""/>
      <w:lvlJc w:val="left"/>
      <w:pPr>
        <w:ind w:left="2138" w:hanging="360"/>
      </w:pPr>
      <w:rPr>
        <w:rFonts w:ascii="Wingdings" w:hAnsi="Wingdings"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7">
    <w:nsid w:val="45CA088B"/>
    <w:multiLevelType w:val="hybridMultilevel"/>
    <w:tmpl w:val="A95492BE"/>
    <w:lvl w:ilvl="0" w:tplc="106A14C2">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BBE4199"/>
    <w:multiLevelType w:val="hybridMultilevel"/>
    <w:tmpl w:val="9072E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D9A303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0">
    <w:nsid w:val="5DFC58B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1">
    <w:nsid w:val="7017620F"/>
    <w:multiLevelType w:val="hybridMultilevel"/>
    <w:tmpl w:val="68947A76"/>
    <w:lvl w:ilvl="0" w:tplc="ABEC2C14">
      <w:start w:val="1"/>
      <w:numFmt w:val="decimal"/>
      <w:lvlText w:val="%1."/>
      <w:lvlJc w:val="left"/>
      <w:pPr>
        <w:ind w:left="720" w:hanging="360"/>
      </w:pPr>
      <w:rPr>
        <w:rFonts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EA13562"/>
    <w:multiLevelType w:val="hybridMultilevel"/>
    <w:tmpl w:val="A95492BE"/>
    <w:lvl w:ilvl="0" w:tplc="106A14C2">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2"/>
  </w:num>
  <w:num w:numId="3">
    <w:abstractNumId w:val="0"/>
  </w:num>
  <w:num w:numId="4">
    <w:abstractNumId w:val="6"/>
  </w:num>
  <w:num w:numId="5">
    <w:abstractNumId w:val="8"/>
  </w:num>
  <w:num w:numId="6">
    <w:abstractNumId w:val="10"/>
  </w:num>
  <w:num w:numId="7">
    <w:abstractNumId w:val="3"/>
  </w:num>
  <w:num w:numId="8">
    <w:abstractNumId w:val="9"/>
  </w:num>
  <w:num w:numId="9">
    <w:abstractNumId w:val="5"/>
  </w:num>
  <w:num w:numId="10">
    <w:abstractNumId w:val="4"/>
  </w:num>
  <w:num w:numId="11">
    <w:abstractNumId w:val="11"/>
  </w:num>
  <w:num w:numId="12">
    <w:abstractNumId w:val="2"/>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ΑΜΑΛΙΑ ΤΑΒΛΑΔΩΡΑΚΗ">
    <w15:presenceInfo w15:providerId="AD" w15:userId="S-1-5-21-1771740847-1095496939-2200030204-1110"/>
  </w15:person>
  <w15:person w15:author="ΠΕΛΑΓΙΑ ΚΑΝΑΚΑΡΑΚΗ">
    <w15:presenceInfo w15:providerId="AD" w15:userId="S-1-5-21-1771740847-1095496939-2200030204-1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5BBF"/>
    <w:rsid w:val="000000E6"/>
    <w:rsid w:val="00000774"/>
    <w:rsid w:val="000140FB"/>
    <w:rsid w:val="00017594"/>
    <w:rsid w:val="000419BC"/>
    <w:rsid w:val="0007009E"/>
    <w:rsid w:val="00070E5D"/>
    <w:rsid w:val="00082BEC"/>
    <w:rsid w:val="000A05CC"/>
    <w:rsid w:val="000F4EB0"/>
    <w:rsid w:val="000F4FD8"/>
    <w:rsid w:val="0010356D"/>
    <w:rsid w:val="001127DA"/>
    <w:rsid w:val="00115355"/>
    <w:rsid w:val="00127735"/>
    <w:rsid w:val="00130AC8"/>
    <w:rsid w:val="00137D66"/>
    <w:rsid w:val="001605A9"/>
    <w:rsid w:val="001873D2"/>
    <w:rsid w:val="001B2BFB"/>
    <w:rsid w:val="001B308C"/>
    <w:rsid w:val="001B6215"/>
    <w:rsid w:val="001C24B0"/>
    <w:rsid w:val="001D0DFB"/>
    <w:rsid w:val="001D2272"/>
    <w:rsid w:val="001F0E91"/>
    <w:rsid w:val="0020047A"/>
    <w:rsid w:val="002160B2"/>
    <w:rsid w:val="00241E91"/>
    <w:rsid w:val="00251164"/>
    <w:rsid w:val="002751A0"/>
    <w:rsid w:val="0028420E"/>
    <w:rsid w:val="002B5BBF"/>
    <w:rsid w:val="002D3223"/>
    <w:rsid w:val="002F2E22"/>
    <w:rsid w:val="00301C54"/>
    <w:rsid w:val="003122B4"/>
    <w:rsid w:val="0033512C"/>
    <w:rsid w:val="00344A54"/>
    <w:rsid w:val="00355FB8"/>
    <w:rsid w:val="0035760F"/>
    <w:rsid w:val="00377974"/>
    <w:rsid w:val="00387DDD"/>
    <w:rsid w:val="003954E9"/>
    <w:rsid w:val="003A4052"/>
    <w:rsid w:val="003A5C3D"/>
    <w:rsid w:val="003D1F1B"/>
    <w:rsid w:val="003E7274"/>
    <w:rsid w:val="003E740A"/>
    <w:rsid w:val="003F2E92"/>
    <w:rsid w:val="003F79D6"/>
    <w:rsid w:val="00401237"/>
    <w:rsid w:val="00411061"/>
    <w:rsid w:val="004156A9"/>
    <w:rsid w:val="00416D5F"/>
    <w:rsid w:val="0042216E"/>
    <w:rsid w:val="004E6F11"/>
    <w:rsid w:val="004F18FF"/>
    <w:rsid w:val="00513FCB"/>
    <w:rsid w:val="00575B32"/>
    <w:rsid w:val="00596AE5"/>
    <w:rsid w:val="00600C79"/>
    <w:rsid w:val="006057AC"/>
    <w:rsid w:val="00620A20"/>
    <w:rsid w:val="00634124"/>
    <w:rsid w:val="00641FC5"/>
    <w:rsid w:val="00643620"/>
    <w:rsid w:val="00643E46"/>
    <w:rsid w:val="00661F66"/>
    <w:rsid w:val="00682758"/>
    <w:rsid w:val="00692E62"/>
    <w:rsid w:val="006A5015"/>
    <w:rsid w:val="006A6694"/>
    <w:rsid w:val="006B5005"/>
    <w:rsid w:val="006D586C"/>
    <w:rsid w:val="006E2D26"/>
    <w:rsid w:val="00710874"/>
    <w:rsid w:val="007163FD"/>
    <w:rsid w:val="007237D0"/>
    <w:rsid w:val="007618E3"/>
    <w:rsid w:val="00780A8B"/>
    <w:rsid w:val="00781F24"/>
    <w:rsid w:val="007905C2"/>
    <w:rsid w:val="0079472A"/>
    <w:rsid w:val="00801407"/>
    <w:rsid w:val="008175EF"/>
    <w:rsid w:val="00836C30"/>
    <w:rsid w:val="00840714"/>
    <w:rsid w:val="008428D7"/>
    <w:rsid w:val="00864657"/>
    <w:rsid w:val="00865F65"/>
    <w:rsid w:val="00874A8E"/>
    <w:rsid w:val="00884337"/>
    <w:rsid w:val="00884537"/>
    <w:rsid w:val="00893A4B"/>
    <w:rsid w:val="008A5391"/>
    <w:rsid w:val="008B1EAB"/>
    <w:rsid w:val="008B4591"/>
    <w:rsid w:val="00941FA7"/>
    <w:rsid w:val="00943867"/>
    <w:rsid w:val="00961A4F"/>
    <w:rsid w:val="00973A56"/>
    <w:rsid w:val="00976A3E"/>
    <w:rsid w:val="00984BF3"/>
    <w:rsid w:val="009C2BAA"/>
    <w:rsid w:val="009E2699"/>
    <w:rsid w:val="009E347D"/>
    <w:rsid w:val="00A2016F"/>
    <w:rsid w:val="00A23AD5"/>
    <w:rsid w:val="00A43167"/>
    <w:rsid w:val="00A47C92"/>
    <w:rsid w:val="00A57C5C"/>
    <w:rsid w:val="00A71E6B"/>
    <w:rsid w:val="00A74C7D"/>
    <w:rsid w:val="00A94381"/>
    <w:rsid w:val="00A96D92"/>
    <w:rsid w:val="00AA67A1"/>
    <w:rsid w:val="00AB653A"/>
    <w:rsid w:val="00AC5817"/>
    <w:rsid w:val="00AD58D3"/>
    <w:rsid w:val="00AF4040"/>
    <w:rsid w:val="00B21B74"/>
    <w:rsid w:val="00B447C9"/>
    <w:rsid w:val="00B5009F"/>
    <w:rsid w:val="00B50B6A"/>
    <w:rsid w:val="00B63C29"/>
    <w:rsid w:val="00B6526D"/>
    <w:rsid w:val="00B900CA"/>
    <w:rsid w:val="00C577F1"/>
    <w:rsid w:val="00C707AD"/>
    <w:rsid w:val="00C76C04"/>
    <w:rsid w:val="00C93CC3"/>
    <w:rsid w:val="00CA5596"/>
    <w:rsid w:val="00CB5A4C"/>
    <w:rsid w:val="00CC6996"/>
    <w:rsid w:val="00CD108A"/>
    <w:rsid w:val="00CD38F3"/>
    <w:rsid w:val="00CD3B8C"/>
    <w:rsid w:val="00D41C1F"/>
    <w:rsid w:val="00D43F2F"/>
    <w:rsid w:val="00D461D9"/>
    <w:rsid w:val="00D656ED"/>
    <w:rsid w:val="00E04523"/>
    <w:rsid w:val="00E069CB"/>
    <w:rsid w:val="00E20FD9"/>
    <w:rsid w:val="00E4704B"/>
    <w:rsid w:val="00E7765B"/>
    <w:rsid w:val="00E83D94"/>
    <w:rsid w:val="00E9225E"/>
    <w:rsid w:val="00E962FC"/>
    <w:rsid w:val="00EB0994"/>
    <w:rsid w:val="00EB68A0"/>
    <w:rsid w:val="00EC665A"/>
    <w:rsid w:val="00EE55C5"/>
    <w:rsid w:val="00F6531E"/>
    <w:rsid w:val="00F72DF5"/>
    <w:rsid w:val="00F81E94"/>
    <w:rsid w:val="00F91D17"/>
    <w:rsid w:val="00FD1687"/>
    <w:rsid w:val="00FE422A"/>
    <w:rsid w:val="00FF47FE"/>
    <w:rsid w:val="00FF673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BBF"/>
    <w:pPr>
      <w:spacing w:after="200" w:line="276" w:lineRule="auto"/>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BBF"/>
    <w:pPr>
      <w:ind w:left="720"/>
      <w:contextualSpacing/>
    </w:pPr>
  </w:style>
  <w:style w:type="paragraph" w:styleId="a4">
    <w:name w:val="header"/>
    <w:basedOn w:val="a"/>
    <w:link w:val="Char"/>
    <w:unhideWhenUsed/>
    <w:rsid w:val="002B5BBF"/>
    <w:pPr>
      <w:tabs>
        <w:tab w:val="center" w:pos="4153"/>
        <w:tab w:val="right" w:pos="8306"/>
      </w:tabs>
      <w:spacing w:after="0" w:line="240" w:lineRule="auto"/>
    </w:pPr>
  </w:style>
  <w:style w:type="character" w:customStyle="1" w:styleId="Char">
    <w:name w:val="Κεφαλίδα Char"/>
    <w:basedOn w:val="a0"/>
    <w:link w:val="a4"/>
    <w:uiPriority w:val="99"/>
    <w:rsid w:val="002B5BBF"/>
    <w:rPr>
      <w:rFonts w:eastAsiaTheme="minorEastAsia"/>
      <w:lang w:eastAsia="el-GR"/>
    </w:rPr>
  </w:style>
  <w:style w:type="character" w:styleId="-">
    <w:name w:val="Hyperlink"/>
    <w:basedOn w:val="a0"/>
    <w:uiPriority w:val="99"/>
    <w:unhideWhenUsed/>
    <w:rsid w:val="002B5BBF"/>
    <w:rPr>
      <w:color w:val="0563C1" w:themeColor="hyperlink"/>
      <w:u w:val="single"/>
    </w:rPr>
  </w:style>
  <w:style w:type="paragraph" w:customStyle="1" w:styleId="BodyText21">
    <w:name w:val="Body Text 21"/>
    <w:basedOn w:val="a"/>
    <w:uiPriority w:val="99"/>
    <w:rsid w:val="002B5BBF"/>
    <w:pPr>
      <w:spacing w:after="0" w:line="360" w:lineRule="auto"/>
      <w:ind w:right="567"/>
      <w:jc w:val="both"/>
    </w:pPr>
    <w:rPr>
      <w:rFonts w:ascii="Times New Roman" w:eastAsia="Times New Roman" w:hAnsi="Times New Roman" w:cs="Times New Roman"/>
      <w:sz w:val="24"/>
      <w:szCs w:val="20"/>
    </w:rPr>
  </w:style>
  <w:style w:type="paragraph" w:styleId="a5">
    <w:name w:val="Balloon Text"/>
    <w:basedOn w:val="a"/>
    <w:link w:val="Char0"/>
    <w:uiPriority w:val="99"/>
    <w:semiHidden/>
    <w:unhideWhenUsed/>
    <w:rsid w:val="00893A4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893A4B"/>
    <w:rPr>
      <w:rFonts w:ascii="Segoe UI" w:eastAsiaTheme="minorEastAsia" w:hAnsi="Segoe UI" w:cs="Segoe UI"/>
      <w:sz w:val="18"/>
      <w:szCs w:val="18"/>
      <w:lang w:eastAsia="el-GR"/>
    </w:rPr>
  </w:style>
  <w:style w:type="character" w:styleId="a6">
    <w:name w:val="annotation reference"/>
    <w:basedOn w:val="a0"/>
    <w:uiPriority w:val="99"/>
    <w:semiHidden/>
    <w:unhideWhenUsed/>
    <w:rsid w:val="001B308C"/>
    <w:rPr>
      <w:sz w:val="16"/>
      <w:szCs w:val="16"/>
    </w:rPr>
  </w:style>
  <w:style w:type="paragraph" w:styleId="a7">
    <w:name w:val="annotation text"/>
    <w:basedOn w:val="a"/>
    <w:link w:val="Char1"/>
    <w:uiPriority w:val="99"/>
    <w:semiHidden/>
    <w:unhideWhenUsed/>
    <w:rsid w:val="001B308C"/>
    <w:pPr>
      <w:spacing w:line="240" w:lineRule="auto"/>
    </w:pPr>
    <w:rPr>
      <w:sz w:val="20"/>
      <w:szCs w:val="20"/>
    </w:rPr>
  </w:style>
  <w:style w:type="character" w:customStyle="1" w:styleId="Char1">
    <w:name w:val="Κείμενο σχολίου Char"/>
    <w:basedOn w:val="a0"/>
    <w:link w:val="a7"/>
    <w:uiPriority w:val="99"/>
    <w:semiHidden/>
    <w:rsid w:val="001B308C"/>
    <w:rPr>
      <w:rFonts w:eastAsiaTheme="minorEastAsia"/>
      <w:sz w:val="20"/>
      <w:szCs w:val="20"/>
      <w:lang w:eastAsia="el-GR"/>
    </w:rPr>
  </w:style>
  <w:style w:type="paragraph" w:styleId="a8">
    <w:name w:val="annotation subject"/>
    <w:basedOn w:val="a7"/>
    <w:next w:val="a7"/>
    <w:link w:val="Char2"/>
    <w:uiPriority w:val="99"/>
    <w:semiHidden/>
    <w:unhideWhenUsed/>
    <w:rsid w:val="001B308C"/>
    <w:rPr>
      <w:b/>
      <w:bCs/>
    </w:rPr>
  </w:style>
  <w:style w:type="character" w:customStyle="1" w:styleId="Char2">
    <w:name w:val="Θέμα σχολίου Char"/>
    <w:basedOn w:val="Char1"/>
    <w:link w:val="a8"/>
    <w:uiPriority w:val="99"/>
    <w:semiHidden/>
    <w:rsid w:val="001B308C"/>
    <w:rPr>
      <w:rFonts w:eastAsiaTheme="minorEastAsia"/>
      <w:b/>
      <w:bCs/>
      <w:sz w:val="20"/>
      <w:szCs w:val="20"/>
      <w:lang w:eastAsia="el-GR"/>
    </w:rPr>
  </w:style>
  <w:style w:type="paragraph" w:styleId="a9">
    <w:name w:val="footer"/>
    <w:basedOn w:val="a"/>
    <w:link w:val="Char3"/>
    <w:uiPriority w:val="99"/>
    <w:unhideWhenUsed/>
    <w:rsid w:val="00CD3B8C"/>
    <w:pPr>
      <w:tabs>
        <w:tab w:val="center" w:pos="4153"/>
        <w:tab w:val="right" w:pos="8306"/>
      </w:tabs>
      <w:spacing w:after="0" w:line="240" w:lineRule="auto"/>
    </w:pPr>
  </w:style>
  <w:style w:type="character" w:customStyle="1" w:styleId="Char3">
    <w:name w:val="Υποσέλιδο Char"/>
    <w:basedOn w:val="a0"/>
    <w:link w:val="a9"/>
    <w:uiPriority w:val="99"/>
    <w:rsid w:val="00CD3B8C"/>
    <w:rPr>
      <w:rFonts w:eastAsiaTheme="minorEastAsia"/>
      <w:lang w:eastAsia="el-GR"/>
    </w:rPr>
  </w:style>
  <w:style w:type="table" w:styleId="aa">
    <w:name w:val="Table Grid"/>
    <w:basedOn w:val="a1"/>
    <w:uiPriority w:val="39"/>
    <w:rsid w:val="0080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BBF"/>
    <w:pPr>
      <w:spacing w:after="200" w:line="276" w:lineRule="auto"/>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BBF"/>
    <w:pPr>
      <w:ind w:left="720"/>
      <w:contextualSpacing/>
    </w:pPr>
  </w:style>
  <w:style w:type="paragraph" w:styleId="a4">
    <w:name w:val="header"/>
    <w:basedOn w:val="a"/>
    <w:link w:val="Char"/>
    <w:unhideWhenUsed/>
    <w:rsid w:val="002B5BBF"/>
    <w:pPr>
      <w:tabs>
        <w:tab w:val="center" w:pos="4153"/>
        <w:tab w:val="right" w:pos="8306"/>
      </w:tabs>
      <w:spacing w:after="0" w:line="240" w:lineRule="auto"/>
    </w:pPr>
  </w:style>
  <w:style w:type="character" w:customStyle="1" w:styleId="Char">
    <w:name w:val="Κεφαλίδα Char"/>
    <w:basedOn w:val="a0"/>
    <w:link w:val="a4"/>
    <w:uiPriority w:val="99"/>
    <w:rsid w:val="002B5BBF"/>
    <w:rPr>
      <w:rFonts w:eastAsiaTheme="minorEastAsia"/>
      <w:lang w:eastAsia="el-GR"/>
    </w:rPr>
  </w:style>
  <w:style w:type="character" w:styleId="-">
    <w:name w:val="Hyperlink"/>
    <w:basedOn w:val="a0"/>
    <w:uiPriority w:val="99"/>
    <w:unhideWhenUsed/>
    <w:rsid w:val="002B5BBF"/>
    <w:rPr>
      <w:color w:val="0563C1" w:themeColor="hyperlink"/>
      <w:u w:val="single"/>
    </w:rPr>
  </w:style>
  <w:style w:type="paragraph" w:customStyle="1" w:styleId="BodyText21">
    <w:name w:val="Body Text 21"/>
    <w:basedOn w:val="a"/>
    <w:uiPriority w:val="99"/>
    <w:rsid w:val="002B5BBF"/>
    <w:pPr>
      <w:spacing w:after="0" w:line="360" w:lineRule="auto"/>
      <w:ind w:right="567"/>
      <w:jc w:val="both"/>
    </w:pPr>
    <w:rPr>
      <w:rFonts w:ascii="Times New Roman" w:eastAsia="Times New Roman" w:hAnsi="Times New Roman" w:cs="Times New Roman"/>
      <w:sz w:val="24"/>
      <w:szCs w:val="20"/>
    </w:rPr>
  </w:style>
  <w:style w:type="paragraph" w:styleId="a5">
    <w:name w:val="Balloon Text"/>
    <w:basedOn w:val="a"/>
    <w:link w:val="Char0"/>
    <w:uiPriority w:val="99"/>
    <w:semiHidden/>
    <w:unhideWhenUsed/>
    <w:rsid w:val="00893A4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893A4B"/>
    <w:rPr>
      <w:rFonts w:ascii="Segoe UI" w:eastAsiaTheme="minorEastAsia" w:hAnsi="Segoe UI" w:cs="Segoe UI"/>
      <w:sz w:val="18"/>
      <w:szCs w:val="18"/>
      <w:lang w:eastAsia="el-GR"/>
    </w:rPr>
  </w:style>
  <w:style w:type="character" w:styleId="a6">
    <w:name w:val="annotation reference"/>
    <w:basedOn w:val="a0"/>
    <w:uiPriority w:val="99"/>
    <w:semiHidden/>
    <w:unhideWhenUsed/>
    <w:rsid w:val="001B308C"/>
    <w:rPr>
      <w:sz w:val="16"/>
      <w:szCs w:val="16"/>
    </w:rPr>
  </w:style>
  <w:style w:type="paragraph" w:styleId="a7">
    <w:name w:val="annotation text"/>
    <w:basedOn w:val="a"/>
    <w:link w:val="Char1"/>
    <w:uiPriority w:val="99"/>
    <w:semiHidden/>
    <w:unhideWhenUsed/>
    <w:rsid w:val="001B308C"/>
    <w:pPr>
      <w:spacing w:line="240" w:lineRule="auto"/>
    </w:pPr>
    <w:rPr>
      <w:sz w:val="20"/>
      <w:szCs w:val="20"/>
    </w:rPr>
  </w:style>
  <w:style w:type="character" w:customStyle="1" w:styleId="Char1">
    <w:name w:val="Κείμενο σχολίου Char"/>
    <w:basedOn w:val="a0"/>
    <w:link w:val="a7"/>
    <w:uiPriority w:val="99"/>
    <w:semiHidden/>
    <w:rsid w:val="001B308C"/>
    <w:rPr>
      <w:rFonts w:eastAsiaTheme="minorEastAsia"/>
      <w:sz w:val="20"/>
      <w:szCs w:val="20"/>
      <w:lang w:eastAsia="el-GR"/>
    </w:rPr>
  </w:style>
  <w:style w:type="paragraph" w:styleId="a8">
    <w:name w:val="annotation subject"/>
    <w:basedOn w:val="a7"/>
    <w:next w:val="a7"/>
    <w:link w:val="Char2"/>
    <w:uiPriority w:val="99"/>
    <w:semiHidden/>
    <w:unhideWhenUsed/>
    <w:rsid w:val="001B308C"/>
    <w:rPr>
      <w:b/>
      <w:bCs/>
    </w:rPr>
  </w:style>
  <w:style w:type="character" w:customStyle="1" w:styleId="Char2">
    <w:name w:val="Θέμα σχολίου Char"/>
    <w:basedOn w:val="Char1"/>
    <w:link w:val="a8"/>
    <w:uiPriority w:val="99"/>
    <w:semiHidden/>
    <w:rsid w:val="001B308C"/>
    <w:rPr>
      <w:rFonts w:eastAsiaTheme="minorEastAsia"/>
      <w:b/>
      <w:bCs/>
      <w:sz w:val="20"/>
      <w:szCs w:val="20"/>
      <w:lang w:eastAsia="el-GR"/>
    </w:rPr>
  </w:style>
  <w:style w:type="paragraph" w:styleId="a9">
    <w:name w:val="footer"/>
    <w:basedOn w:val="a"/>
    <w:link w:val="Char3"/>
    <w:uiPriority w:val="99"/>
    <w:unhideWhenUsed/>
    <w:rsid w:val="00CD3B8C"/>
    <w:pPr>
      <w:tabs>
        <w:tab w:val="center" w:pos="4153"/>
        <w:tab w:val="right" w:pos="8306"/>
      </w:tabs>
      <w:spacing w:after="0" w:line="240" w:lineRule="auto"/>
    </w:pPr>
  </w:style>
  <w:style w:type="character" w:customStyle="1" w:styleId="Char3">
    <w:name w:val="Υποσέλιδο Char"/>
    <w:basedOn w:val="a0"/>
    <w:link w:val="a9"/>
    <w:uiPriority w:val="99"/>
    <w:rsid w:val="00CD3B8C"/>
    <w:rPr>
      <w:rFonts w:eastAsiaTheme="minorEastAsia"/>
      <w:lang w:eastAsia="el-GR"/>
    </w:rPr>
  </w:style>
  <w:style w:type="table" w:styleId="aa">
    <w:name w:val="Table Grid"/>
    <w:basedOn w:val="a1"/>
    <w:uiPriority w:val="39"/>
    <w:rsid w:val="0080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88791">
      <w:bodyDiv w:val="1"/>
      <w:marLeft w:val="0"/>
      <w:marRight w:val="0"/>
      <w:marTop w:val="0"/>
      <w:marBottom w:val="0"/>
      <w:divBdr>
        <w:top w:val="none" w:sz="0" w:space="0" w:color="auto"/>
        <w:left w:val="none" w:sz="0" w:space="0" w:color="auto"/>
        <w:bottom w:val="none" w:sz="0" w:space="0" w:color="auto"/>
        <w:right w:val="none" w:sz="0" w:space="0" w:color="auto"/>
      </w:divBdr>
    </w:div>
    <w:div w:id="494296984">
      <w:bodyDiv w:val="1"/>
      <w:marLeft w:val="0"/>
      <w:marRight w:val="0"/>
      <w:marTop w:val="0"/>
      <w:marBottom w:val="0"/>
      <w:divBdr>
        <w:top w:val="none" w:sz="0" w:space="0" w:color="auto"/>
        <w:left w:val="none" w:sz="0" w:space="0" w:color="auto"/>
        <w:bottom w:val="none" w:sz="0" w:space="0" w:color="auto"/>
        <w:right w:val="none" w:sz="0" w:space="0" w:color="auto"/>
      </w:divBdr>
    </w:div>
    <w:div w:id="567770852">
      <w:bodyDiv w:val="1"/>
      <w:marLeft w:val="0"/>
      <w:marRight w:val="0"/>
      <w:marTop w:val="0"/>
      <w:marBottom w:val="0"/>
      <w:divBdr>
        <w:top w:val="none" w:sz="0" w:space="0" w:color="auto"/>
        <w:left w:val="none" w:sz="0" w:space="0" w:color="auto"/>
        <w:bottom w:val="none" w:sz="0" w:space="0" w:color="auto"/>
        <w:right w:val="none" w:sz="0" w:space="0" w:color="auto"/>
      </w:divBdr>
    </w:div>
    <w:div w:id="657882740">
      <w:bodyDiv w:val="1"/>
      <w:marLeft w:val="0"/>
      <w:marRight w:val="0"/>
      <w:marTop w:val="0"/>
      <w:marBottom w:val="0"/>
      <w:divBdr>
        <w:top w:val="none" w:sz="0" w:space="0" w:color="auto"/>
        <w:left w:val="none" w:sz="0" w:space="0" w:color="auto"/>
        <w:bottom w:val="none" w:sz="0" w:space="0" w:color="auto"/>
        <w:right w:val="none" w:sz="0" w:space="0" w:color="auto"/>
      </w:divBdr>
    </w:div>
    <w:div w:id="664282723">
      <w:bodyDiv w:val="1"/>
      <w:marLeft w:val="0"/>
      <w:marRight w:val="0"/>
      <w:marTop w:val="0"/>
      <w:marBottom w:val="0"/>
      <w:divBdr>
        <w:top w:val="none" w:sz="0" w:space="0" w:color="auto"/>
        <w:left w:val="none" w:sz="0" w:space="0" w:color="auto"/>
        <w:bottom w:val="none" w:sz="0" w:space="0" w:color="auto"/>
        <w:right w:val="none" w:sz="0" w:space="0" w:color="auto"/>
      </w:divBdr>
    </w:div>
    <w:div w:id="707492620">
      <w:bodyDiv w:val="1"/>
      <w:marLeft w:val="0"/>
      <w:marRight w:val="0"/>
      <w:marTop w:val="0"/>
      <w:marBottom w:val="0"/>
      <w:divBdr>
        <w:top w:val="none" w:sz="0" w:space="0" w:color="auto"/>
        <w:left w:val="none" w:sz="0" w:space="0" w:color="auto"/>
        <w:bottom w:val="none" w:sz="0" w:space="0" w:color="auto"/>
        <w:right w:val="none" w:sz="0" w:space="0" w:color="auto"/>
      </w:divBdr>
    </w:div>
    <w:div w:id="1055857225">
      <w:bodyDiv w:val="1"/>
      <w:marLeft w:val="0"/>
      <w:marRight w:val="0"/>
      <w:marTop w:val="0"/>
      <w:marBottom w:val="0"/>
      <w:divBdr>
        <w:top w:val="none" w:sz="0" w:space="0" w:color="auto"/>
        <w:left w:val="none" w:sz="0" w:space="0" w:color="auto"/>
        <w:bottom w:val="none" w:sz="0" w:space="0" w:color="auto"/>
        <w:right w:val="none" w:sz="0" w:space="0" w:color="auto"/>
      </w:divBdr>
    </w:div>
    <w:div w:id="1132209385">
      <w:bodyDiv w:val="1"/>
      <w:marLeft w:val="0"/>
      <w:marRight w:val="0"/>
      <w:marTop w:val="0"/>
      <w:marBottom w:val="0"/>
      <w:divBdr>
        <w:top w:val="none" w:sz="0" w:space="0" w:color="auto"/>
        <w:left w:val="none" w:sz="0" w:space="0" w:color="auto"/>
        <w:bottom w:val="none" w:sz="0" w:space="0" w:color="auto"/>
        <w:right w:val="none" w:sz="0" w:space="0" w:color="auto"/>
      </w:divBdr>
    </w:div>
    <w:div w:id="1742869988">
      <w:bodyDiv w:val="1"/>
      <w:marLeft w:val="0"/>
      <w:marRight w:val="0"/>
      <w:marTop w:val="0"/>
      <w:marBottom w:val="0"/>
      <w:divBdr>
        <w:top w:val="none" w:sz="0" w:space="0" w:color="auto"/>
        <w:left w:val="none" w:sz="0" w:space="0" w:color="auto"/>
        <w:bottom w:val="none" w:sz="0" w:space="0" w:color="auto"/>
        <w:right w:val="none" w:sz="0" w:space="0" w:color="auto"/>
      </w:divBdr>
    </w:div>
    <w:div w:id="1749115305">
      <w:bodyDiv w:val="1"/>
      <w:marLeft w:val="0"/>
      <w:marRight w:val="0"/>
      <w:marTop w:val="0"/>
      <w:marBottom w:val="0"/>
      <w:divBdr>
        <w:top w:val="none" w:sz="0" w:space="0" w:color="auto"/>
        <w:left w:val="none" w:sz="0" w:space="0" w:color="auto"/>
        <w:bottom w:val="none" w:sz="0" w:space="0" w:color="auto"/>
        <w:right w:val="none" w:sz="0" w:space="0" w:color="auto"/>
      </w:divBdr>
    </w:div>
    <w:div w:id="2006473110">
      <w:bodyDiv w:val="1"/>
      <w:marLeft w:val="0"/>
      <w:marRight w:val="0"/>
      <w:marTop w:val="0"/>
      <w:marBottom w:val="0"/>
      <w:divBdr>
        <w:top w:val="none" w:sz="0" w:space="0" w:color="auto"/>
        <w:left w:val="none" w:sz="0" w:space="0" w:color="auto"/>
        <w:bottom w:val="none" w:sz="0" w:space="0" w:color="auto"/>
        <w:right w:val="none" w:sz="0" w:space="0" w:color="auto"/>
      </w:divBdr>
    </w:div>
    <w:div w:id="2057660203">
      <w:bodyDiv w:val="1"/>
      <w:marLeft w:val="0"/>
      <w:marRight w:val="0"/>
      <w:marTop w:val="0"/>
      <w:marBottom w:val="0"/>
      <w:divBdr>
        <w:top w:val="none" w:sz="0" w:space="0" w:color="auto"/>
        <w:left w:val="none" w:sz="0" w:space="0" w:color="auto"/>
        <w:bottom w:val="none" w:sz="0" w:space="0" w:color="auto"/>
        <w:right w:val="none" w:sz="0" w:space="0" w:color="auto"/>
      </w:divBdr>
    </w:div>
    <w:div w:id="2095054921">
      <w:bodyDiv w:val="1"/>
      <w:marLeft w:val="0"/>
      <w:marRight w:val="0"/>
      <w:marTop w:val="0"/>
      <w:marBottom w:val="0"/>
      <w:divBdr>
        <w:top w:val="none" w:sz="0" w:space="0" w:color="auto"/>
        <w:left w:val="none" w:sz="0" w:space="0" w:color="auto"/>
        <w:bottom w:val="none" w:sz="0" w:space="0" w:color="auto"/>
        <w:right w:val="none" w:sz="0" w:space="0" w:color="auto"/>
      </w:divBdr>
    </w:div>
    <w:div w:id="2100365641">
      <w:bodyDiv w:val="1"/>
      <w:marLeft w:val="0"/>
      <w:marRight w:val="0"/>
      <w:marTop w:val="0"/>
      <w:marBottom w:val="0"/>
      <w:divBdr>
        <w:top w:val="none" w:sz="0" w:space="0" w:color="auto"/>
        <w:left w:val="none" w:sz="0" w:space="0" w:color="auto"/>
        <w:bottom w:val="none" w:sz="0" w:space="0" w:color="auto"/>
        <w:right w:val="none" w:sz="0" w:space="0" w:color="auto"/>
      </w:divBdr>
    </w:div>
    <w:div w:id="2141417209">
      <w:bodyDiv w:val="1"/>
      <w:marLeft w:val="0"/>
      <w:marRight w:val="0"/>
      <w:marTop w:val="0"/>
      <w:marBottom w:val="0"/>
      <w:divBdr>
        <w:top w:val="none" w:sz="0" w:space="0" w:color="auto"/>
        <w:left w:val="none" w:sz="0" w:space="0" w:color="auto"/>
        <w:bottom w:val="none" w:sz="0" w:space="0" w:color="auto"/>
        <w:right w:val="none" w:sz="0" w:space="0" w:color="auto"/>
      </w:divBdr>
    </w:div>
    <w:div w:id="21444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DB9B4-8FB2-4591-A08E-FCA74044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1169</Words>
  <Characters>6317</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7472</CharactersWithSpaces>
  <SharedDoc>false</SharedDoc>
  <HLinks>
    <vt:vector size="6" baseType="variant">
      <vt:variant>
        <vt:i4>1572923</vt:i4>
      </vt:variant>
      <vt:variant>
        <vt:i4>0</vt:i4>
      </vt:variant>
      <vt:variant>
        <vt:i4>0</vt:i4>
      </vt:variant>
      <vt:variant>
        <vt:i4>5</vt:i4>
      </vt:variant>
      <vt:variant>
        <vt:lpwstr>mailto:vtsiama@mou.gr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ΑΜΑΛΙΑ ΤΑΒΛΑΔΩΡΑΚΗ</dc:creator>
  <cp:lastModifiedBy>ΤΣΙΑΜΑ ΒΑΣΙΛΙΚΗ</cp:lastModifiedBy>
  <cp:revision>4</cp:revision>
  <cp:lastPrinted>2019-09-10T11:30:00Z</cp:lastPrinted>
  <dcterms:created xsi:type="dcterms:W3CDTF">2020-12-09T06:05:00Z</dcterms:created>
  <dcterms:modified xsi:type="dcterms:W3CDTF">2020-12-09T06:41:00Z</dcterms:modified>
</cp:coreProperties>
</file>